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C07" w:rsidRPr="00F165F8" w:rsidRDefault="00144393" w:rsidP="0098770C">
      <w:pPr>
        <w:jc w:val="both"/>
        <w:rPr>
          <w:rFonts w:asciiTheme="minorHAnsi" w:hAnsiTheme="minorHAnsi" w:cstheme="minorHAnsi"/>
          <w:szCs w:val="20"/>
        </w:rPr>
      </w:pPr>
      <w:r w:rsidRPr="00F165F8">
        <w:rPr>
          <w:rFonts w:asciiTheme="minorHAnsi" w:hAnsiTheme="minorHAnsi" w:cstheme="minorHAnsi"/>
          <w:noProof/>
          <w:szCs w:val="20"/>
        </w:rPr>
        <w:drawing>
          <wp:anchor distT="0" distB="0" distL="114300" distR="114300" simplePos="0" relativeHeight="251652608" behindDoc="0" locked="0" layoutInCell="1" allowOverlap="1">
            <wp:simplePos x="0" y="0"/>
            <wp:positionH relativeFrom="column">
              <wp:posOffset>8255</wp:posOffset>
            </wp:positionH>
            <wp:positionV relativeFrom="paragraph">
              <wp:posOffset>-265430</wp:posOffset>
            </wp:positionV>
            <wp:extent cx="3032760" cy="568960"/>
            <wp:effectExtent l="0" t="0" r="0" b="0"/>
            <wp:wrapTight wrapText="bothSides">
              <wp:wrapPolygon edited="0">
                <wp:start x="0" y="0"/>
                <wp:lineTo x="0" y="20973"/>
                <wp:lineTo x="21437" y="20973"/>
                <wp:lineTo x="21437" y="0"/>
                <wp:lineTo x="0" y="0"/>
              </wp:wrapPolygon>
            </wp:wrapTight>
            <wp:docPr id="10" name="obrázek 10" descr="..\Obrázky\Logo C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rázky\Logo CTC.jpg"/>
                    <pic:cNvPicPr>
                      <a:picLocks noChangeAspect="1" noChangeArrowheads="1"/>
                    </pic:cNvPicPr>
                  </pic:nvPicPr>
                  <pic:blipFill>
                    <a:blip r:embed="rId8" cstate="print"/>
                    <a:srcRect/>
                    <a:stretch>
                      <a:fillRect/>
                    </a:stretch>
                  </pic:blipFill>
                  <pic:spPr bwMode="auto">
                    <a:xfrm>
                      <a:off x="0" y="0"/>
                      <a:ext cx="3032760" cy="568960"/>
                    </a:xfrm>
                    <a:prstGeom prst="rect">
                      <a:avLst/>
                    </a:prstGeom>
                    <a:noFill/>
                    <a:ln w="9525">
                      <a:noFill/>
                      <a:miter lim="800000"/>
                      <a:headEnd/>
                      <a:tailEnd/>
                    </a:ln>
                  </pic:spPr>
                </pic:pic>
              </a:graphicData>
            </a:graphic>
          </wp:anchor>
        </w:drawing>
      </w:r>
    </w:p>
    <w:p w:rsidR="00720186" w:rsidRPr="00F165F8" w:rsidRDefault="00720186" w:rsidP="0098770C">
      <w:pPr>
        <w:jc w:val="both"/>
        <w:rPr>
          <w:rFonts w:asciiTheme="minorHAnsi" w:hAnsiTheme="minorHAnsi" w:cstheme="minorHAnsi"/>
          <w:szCs w:val="20"/>
        </w:rPr>
      </w:pPr>
    </w:p>
    <w:p w:rsidR="00926C07" w:rsidRPr="00F165F8" w:rsidRDefault="00926C07" w:rsidP="0098770C">
      <w:pPr>
        <w:pStyle w:val="Styl2"/>
        <w:jc w:val="both"/>
        <w:rPr>
          <w:rFonts w:asciiTheme="minorHAnsi" w:hAnsiTheme="minorHAnsi" w:cstheme="minorHAnsi"/>
          <w:szCs w:val="32"/>
        </w:rPr>
      </w:pPr>
      <w:r w:rsidRPr="00F165F8">
        <w:rPr>
          <w:rFonts w:asciiTheme="minorHAnsi" w:hAnsiTheme="minorHAnsi" w:cstheme="minorHAnsi"/>
          <w:szCs w:val="32"/>
        </w:rPr>
        <w:t xml:space="preserve">cz                                                                       </w:t>
      </w:r>
      <w:r w:rsidR="00720186" w:rsidRPr="00F165F8">
        <w:rPr>
          <w:rFonts w:asciiTheme="minorHAnsi" w:hAnsiTheme="minorHAnsi" w:cstheme="minorHAnsi"/>
          <w:szCs w:val="32"/>
        </w:rPr>
        <w:tab/>
      </w:r>
      <w:r w:rsidRPr="00F165F8">
        <w:rPr>
          <w:rFonts w:asciiTheme="minorHAnsi" w:hAnsiTheme="minorHAnsi" w:cstheme="minorHAnsi"/>
          <w:szCs w:val="32"/>
        </w:rPr>
        <w:t xml:space="preserve"> </w:t>
      </w:r>
      <w:r w:rsidR="00FA0A47" w:rsidRPr="00F165F8">
        <w:rPr>
          <w:rFonts w:asciiTheme="minorHAnsi" w:hAnsiTheme="minorHAnsi" w:cstheme="minorHAnsi"/>
          <w:szCs w:val="32"/>
        </w:rPr>
        <w:t xml:space="preserve">            </w:t>
      </w:r>
      <w:r w:rsidR="00F165F8">
        <w:rPr>
          <w:rFonts w:asciiTheme="minorHAnsi" w:hAnsiTheme="minorHAnsi" w:cstheme="minorHAnsi"/>
          <w:szCs w:val="32"/>
        </w:rPr>
        <w:t xml:space="preserve">              </w:t>
      </w:r>
      <w:r w:rsidR="00FA0A47" w:rsidRPr="00F165F8">
        <w:rPr>
          <w:rFonts w:asciiTheme="minorHAnsi" w:hAnsiTheme="minorHAnsi" w:cstheme="minorHAnsi"/>
          <w:szCs w:val="32"/>
        </w:rPr>
        <w:t xml:space="preserve"> </w:t>
      </w:r>
      <w:r w:rsidRPr="00F165F8">
        <w:rPr>
          <w:rFonts w:asciiTheme="minorHAnsi" w:hAnsiTheme="minorHAnsi" w:cstheme="minorHAnsi"/>
          <w:szCs w:val="32"/>
        </w:rPr>
        <w:t>návod k použití</w:t>
      </w:r>
    </w:p>
    <w:p w:rsidR="00926C07" w:rsidRDefault="00302294" w:rsidP="0098770C">
      <w:pPr>
        <w:jc w:val="both"/>
        <w:rPr>
          <w:rFonts w:asciiTheme="minorHAnsi" w:hAnsiTheme="minorHAnsi" w:cstheme="minorHAnsi"/>
          <w:b/>
          <w:i/>
          <w:iCs/>
          <w:caps/>
          <w:sz w:val="28"/>
          <w:szCs w:val="28"/>
        </w:rPr>
      </w:pPr>
      <w:r>
        <w:rPr>
          <w:rFonts w:asciiTheme="minorHAnsi" w:hAnsiTheme="minorHAnsi" w:cstheme="minorHAnsi"/>
          <w:b/>
          <w:i/>
          <w:iCs/>
          <w:caps/>
          <w:sz w:val="28"/>
          <w:szCs w:val="28"/>
        </w:rPr>
        <w:t>CL 3750</w:t>
      </w:r>
      <w:r w:rsidR="00B26A6B">
        <w:rPr>
          <w:rFonts w:asciiTheme="minorHAnsi" w:hAnsiTheme="minorHAnsi" w:cstheme="minorHAnsi"/>
          <w:b/>
          <w:i/>
          <w:iCs/>
          <w:caps/>
          <w:sz w:val="28"/>
          <w:szCs w:val="28"/>
        </w:rPr>
        <w:t xml:space="preserve"> – </w:t>
      </w:r>
      <w:r>
        <w:rPr>
          <w:rFonts w:asciiTheme="minorHAnsi" w:hAnsiTheme="minorHAnsi" w:cstheme="minorHAnsi"/>
          <w:b/>
          <w:i/>
          <w:iCs/>
          <w:caps/>
          <w:sz w:val="28"/>
          <w:szCs w:val="28"/>
        </w:rPr>
        <w:t xml:space="preserve">wifi </w:t>
      </w:r>
      <w:r w:rsidR="00B26A6B">
        <w:rPr>
          <w:rFonts w:asciiTheme="minorHAnsi" w:hAnsiTheme="minorHAnsi" w:cstheme="minorHAnsi"/>
          <w:b/>
          <w:i/>
          <w:iCs/>
          <w:caps/>
          <w:sz w:val="28"/>
          <w:szCs w:val="28"/>
        </w:rPr>
        <w:t>Klimatizace</w:t>
      </w:r>
    </w:p>
    <w:p w:rsidR="00B26A6B" w:rsidRPr="00F165F8" w:rsidRDefault="00B26A6B" w:rsidP="0098770C">
      <w:pPr>
        <w:jc w:val="both"/>
        <w:rPr>
          <w:rFonts w:asciiTheme="minorHAnsi" w:hAnsiTheme="minorHAnsi" w:cstheme="minorHAnsi"/>
          <w:b/>
          <w:i/>
          <w:iCs/>
          <w:caps/>
          <w:sz w:val="28"/>
          <w:szCs w:val="28"/>
        </w:rPr>
      </w:pPr>
    </w:p>
    <w:p w:rsidR="00C4415F" w:rsidRPr="00F165F8" w:rsidRDefault="00302294" w:rsidP="0098770C">
      <w:pPr>
        <w:jc w:val="both"/>
        <w:rPr>
          <w:rStyle w:val="hps"/>
          <w:rFonts w:asciiTheme="minorHAnsi" w:hAnsiTheme="minorHAnsi" w:cstheme="minorHAnsi"/>
          <w:b/>
          <w:i/>
          <w:szCs w:val="20"/>
        </w:rPr>
      </w:pPr>
      <w:r>
        <w:rPr>
          <w:rFonts w:asciiTheme="minorHAnsi" w:hAnsiTheme="minorHAnsi" w:cstheme="minorHAnsi"/>
          <w:b/>
          <w:i/>
          <w:noProof/>
          <w:szCs w:val="20"/>
        </w:rPr>
        <w:drawing>
          <wp:anchor distT="0" distB="0" distL="114300" distR="114300" simplePos="0" relativeHeight="251664896" behindDoc="1" locked="0" layoutInCell="1" allowOverlap="1">
            <wp:simplePos x="0" y="0"/>
            <wp:positionH relativeFrom="column">
              <wp:posOffset>1889125</wp:posOffset>
            </wp:positionH>
            <wp:positionV relativeFrom="paragraph">
              <wp:posOffset>150495</wp:posOffset>
            </wp:positionV>
            <wp:extent cx="3068320" cy="4286885"/>
            <wp:effectExtent l="19050" t="0" r="0" b="0"/>
            <wp:wrapTight wrapText="bothSides">
              <wp:wrapPolygon edited="0">
                <wp:start x="-134" y="0"/>
                <wp:lineTo x="-134" y="21501"/>
                <wp:lineTo x="21591" y="21501"/>
                <wp:lineTo x="21591" y="0"/>
                <wp:lineTo x="-134" y="0"/>
              </wp:wrapPolygon>
            </wp:wrapTight>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a:stretch>
                      <a:fillRect/>
                    </a:stretch>
                  </pic:blipFill>
                  <pic:spPr bwMode="auto">
                    <a:xfrm>
                      <a:off x="0" y="0"/>
                      <a:ext cx="3068320" cy="4286885"/>
                    </a:xfrm>
                    <a:prstGeom prst="rect">
                      <a:avLst/>
                    </a:prstGeom>
                    <a:noFill/>
                    <a:ln w="9525">
                      <a:noFill/>
                      <a:miter lim="800000"/>
                      <a:headEnd/>
                      <a:tailEnd/>
                    </a:ln>
                  </pic:spPr>
                </pic:pic>
              </a:graphicData>
            </a:graphic>
          </wp:anchor>
        </w:drawing>
      </w: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720186" w:rsidRPr="00F165F8" w:rsidRDefault="00720186" w:rsidP="00AF1A90">
      <w:pPr>
        <w:autoSpaceDE w:val="0"/>
        <w:autoSpaceDN w:val="0"/>
        <w:adjustRightInd w:val="0"/>
        <w:spacing w:before="0" w:after="0"/>
        <w:jc w:val="both"/>
        <w:rPr>
          <w:rFonts w:asciiTheme="minorHAnsi" w:eastAsia="NimbusSanLOT-Reg" w:hAnsiTheme="minorHAnsi" w:cstheme="minorHAnsi"/>
          <w:b/>
          <w:szCs w:val="20"/>
        </w:rPr>
      </w:pPr>
    </w:p>
    <w:p w:rsidR="00FA0A47" w:rsidRDefault="00FA0A47"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Pr="00B26A6B" w:rsidRDefault="00B26A6B" w:rsidP="002A67E7">
      <w:pPr>
        <w:autoSpaceDE w:val="0"/>
        <w:autoSpaceDN w:val="0"/>
        <w:adjustRightInd w:val="0"/>
        <w:spacing w:before="0" w:after="0"/>
        <w:jc w:val="both"/>
        <w:rPr>
          <w:rFonts w:asciiTheme="minorHAnsi" w:eastAsia="NimbusSanLOT-Reg" w:hAnsiTheme="minorHAnsi" w:cstheme="minorHAnsi"/>
          <w:szCs w:val="20"/>
        </w:rPr>
      </w:pPr>
      <w:r w:rsidRPr="00B26A6B">
        <w:rPr>
          <w:rFonts w:asciiTheme="minorHAnsi" w:eastAsia="NimbusSanLOT-Reg" w:hAnsiTheme="minorHAnsi" w:cstheme="minorHAnsi"/>
          <w:szCs w:val="20"/>
        </w:rPr>
        <w:t>Děkujeme, že jste si vybrali tento produkt. Věříme, že s jeho používáním budete spokojeni.</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Pr="00B26A6B" w:rsidRDefault="00B26A6B" w:rsidP="00B26A6B">
      <w:pPr>
        <w:autoSpaceDE w:val="0"/>
        <w:autoSpaceDN w:val="0"/>
        <w:adjustRightInd w:val="0"/>
        <w:spacing w:before="0" w:after="0"/>
        <w:jc w:val="both"/>
        <w:rPr>
          <w:rFonts w:asciiTheme="minorHAnsi" w:eastAsia="NimbusSanLOT-Reg" w:hAnsiTheme="minorHAnsi" w:cstheme="minorHAnsi"/>
          <w:b/>
          <w:szCs w:val="20"/>
        </w:rPr>
      </w:pPr>
      <w:r w:rsidRPr="00B26A6B">
        <w:rPr>
          <w:rFonts w:asciiTheme="minorHAnsi" w:eastAsia="NimbusSanLOT-Reg" w:hAnsiTheme="minorHAnsi" w:cstheme="minorHAnsi"/>
          <w:b/>
          <w:szCs w:val="20"/>
        </w:rPr>
        <w:t>Symboly v tomto návodu k použití</w:t>
      </w:r>
    </w:p>
    <w:p w:rsidR="00B26A6B" w:rsidRDefault="00B26A6B" w:rsidP="00B26A6B">
      <w:pPr>
        <w:autoSpaceDE w:val="0"/>
        <w:autoSpaceDN w:val="0"/>
        <w:adjustRightInd w:val="0"/>
        <w:spacing w:before="0" w:after="0"/>
        <w:jc w:val="both"/>
        <w:rPr>
          <w:rFonts w:asciiTheme="minorHAnsi" w:eastAsia="NimbusSanLOT-Reg" w:hAnsiTheme="minorHAnsi" w:cstheme="minorHAnsi"/>
          <w:szCs w:val="20"/>
        </w:rPr>
      </w:pPr>
      <w:r w:rsidRPr="00B26A6B">
        <w:rPr>
          <w:rFonts w:asciiTheme="minorHAnsi" w:eastAsia="NimbusSanLOT-Reg" w:hAnsiTheme="minorHAnsi" w:cstheme="minorHAnsi"/>
          <w:szCs w:val="20"/>
        </w:rPr>
        <w:t>Důležité informace pro vaši bezpečnost jsou speciálně označeny. Je nezbytné dodržovat tyto pokyny, abyste předešli nehodám a zabránili poškození přístroje:</w:t>
      </w:r>
    </w:p>
    <w:p w:rsidR="00B26A6B" w:rsidRDefault="00B26A6B" w:rsidP="00B26A6B">
      <w:pPr>
        <w:autoSpaceDE w:val="0"/>
        <w:autoSpaceDN w:val="0"/>
        <w:adjustRightInd w:val="0"/>
        <w:spacing w:before="0" w:after="0"/>
        <w:jc w:val="both"/>
        <w:rPr>
          <w:rFonts w:asciiTheme="minorHAnsi" w:eastAsia="NimbusSanLOT-Reg" w:hAnsiTheme="minorHAnsi" w:cstheme="minorHAnsi"/>
          <w:szCs w:val="20"/>
        </w:rPr>
      </w:pPr>
      <w:r w:rsidRPr="00B26A6B">
        <w:rPr>
          <w:rFonts w:asciiTheme="minorHAnsi" w:eastAsia="NimbusSanLOT-Reg" w:hAnsiTheme="minorHAnsi" w:cstheme="minorHAnsi"/>
          <w:szCs w:val="20"/>
        </w:rPr>
        <w:t>VAROVÁNÍ:</w:t>
      </w:r>
      <w:r>
        <w:rPr>
          <w:rFonts w:asciiTheme="minorHAnsi" w:eastAsia="NimbusSanLOT-Reg" w:hAnsiTheme="minorHAnsi" w:cstheme="minorHAnsi"/>
          <w:szCs w:val="20"/>
        </w:rPr>
        <w:t xml:space="preserve"> </w:t>
      </w:r>
      <w:r w:rsidRPr="00B26A6B">
        <w:rPr>
          <w:rFonts w:asciiTheme="minorHAnsi" w:eastAsia="NimbusSanLOT-Reg" w:hAnsiTheme="minorHAnsi" w:cstheme="minorHAnsi"/>
          <w:szCs w:val="20"/>
        </w:rPr>
        <w:t xml:space="preserve">To vás varuje před nebezpečím </w:t>
      </w:r>
      <w:r>
        <w:rPr>
          <w:rFonts w:asciiTheme="minorHAnsi" w:eastAsia="NimbusSanLOT-Reg" w:hAnsiTheme="minorHAnsi" w:cstheme="minorHAnsi"/>
          <w:szCs w:val="20"/>
        </w:rPr>
        <w:t xml:space="preserve">poškození zdraví </w:t>
      </w:r>
      <w:r w:rsidRPr="00B26A6B">
        <w:rPr>
          <w:rFonts w:asciiTheme="minorHAnsi" w:eastAsia="NimbusSanLOT-Reg" w:hAnsiTheme="minorHAnsi" w:cstheme="minorHAnsi"/>
          <w:szCs w:val="20"/>
        </w:rPr>
        <w:t>a naznačuje možná rizika úrazu.</w:t>
      </w:r>
    </w:p>
    <w:p w:rsidR="00B26A6B" w:rsidRDefault="00B26A6B" w:rsidP="00B26A6B">
      <w:pPr>
        <w:autoSpaceDE w:val="0"/>
        <w:autoSpaceDN w:val="0"/>
        <w:adjustRightInd w:val="0"/>
        <w:spacing w:before="0" w:after="0"/>
        <w:jc w:val="both"/>
        <w:rPr>
          <w:rFonts w:asciiTheme="minorHAnsi" w:eastAsia="NimbusSanLOT-Reg" w:hAnsiTheme="minorHAnsi" w:cstheme="minorHAnsi"/>
          <w:szCs w:val="20"/>
        </w:rPr>
      </w:pPr>
      <w:r w:rsidRPr="00B26A6B">
        <w:rPr>
          <w:rFonts w:asciiTheme="minorHAnsi" w:eastAsia="NimbusSanLOT-Reg" w:hAnsiTheme="minorHAnsi" w:cstheme="minorHAnsi"/>
          <w:szCs w:val="20"/>
        </w:rPr>
        <w:t>POZOR:</w:t>
      </w:r>
      <w:r>
        <w:rPr>
          <w:rFonts w:asciiTheme="minorHAnsi" w:eastAsia="NimbusSanLOT-Reg" w:hAnsiTheme="minorHAnsi" w:cstheme="minorHAnsi"/>
          <w:szCs w:val="20"/>
        </w:rPr>
        <w:t xml:space="preserve"> </w:t>
      </w:r>
      <w:r w:rsidRPr="00B26A6B">
        <w:rPr>
          <w:rFonts w:asciiTheme="minorHAnsi" w:eastAsia="NimbusSanLOT-Reg" w:hAnsiTheme="minorHAnsi" w:cstheme="minorHAnsi"/>
          <w:szCs w:val="20"/>
        </w:rPr>
        <w:t>To se vztahuje na možná nebezpečí pro spotřebič nebo jiné předměty.</w:t>
      </w:r>
    </w:p>
    <w:p w:rsidR="00B26A6B" w:rsidRDefault="00B26A6B" w:rsidP="00B26A6B">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POZNÁMKA:</w:t>
      </w:r>
      <w:r>
        <w:t xml:space="preserve"> </w:t>
      </w:r>
      <w:r w:rsidRPr="00B26A6B">
        <w:rPr>
          <w:rFonts w:asciiTheme="minorHAnsi" w:eastAsia="NimbusSanLOT-Reg" w:hAnsiTheme="minorHAnsi" w:cstheme="minorHAnsi"/>
          <w:szCs w:val="20"/>
        </w:rPr>
        <w:t>To zdůrazňuje tipy a informace.</w:t>
      </w:r>
    </w:p>
    <w:p w:rsidR="00B26A6B" w:rsidRDefault="00B26A6B" w:rsidP="00B26A6B">
      <w:pPr>
        <w:autoSpaceDE w:val="0"/>
        <w:autoSpaceDN w:val="0"/>
        <w:adjustRightInd w:val="0"/>
        <w:spacing w:before="0" w:after="0"/>
        <w:jc w:val="both"/>
        <w:rPr>
          <w:rFonts w:asciiTheme="minorHAnsi" w:eastAsia="NimbusSanLOT-Reg" w:hAnsiTheme="minorHAnsi" w:cstheme="minorHAnsi"/>
          <w:szCs w:val="20"/>
        </w:rPr>
      </w:pPr>
    </w:p>
    <w:p w:rsidR="00B26A6B" w:rsidRPr="00B26A6B" w:rsidRDefault="00B26A6B" w:rsidP="00B26A6B">
      <w:pPr>
        <w:autoSpaceDE w:val="0"/>
        <w:autoSpaceDN w:val="0"/>
        <w:adjustRightInd w:val="0"/>
        <w:spacing w:before="0" w:after="0"/>
        <w:jc w:val="both"/>
        <w:rPr>
          <w:rFonts w:asciiTheme="minorHAnsi" w:eastAsia="NimbusSanLOT-Reg" w:hAnsiTheme="minorHAnsi" w:cstheme="minorHAnsi"/>
          <w:b/>
          <w:szCs w:val="20"/>
        </w:rPr>
      </w:pPr>
      <w:r w:rsidRPr="00B26A6B">
        <w:rPr>
          <w:rFonts w:asciiTheme="minorHAnsi" w:eastAsia="NimbusSanLOT-Reg" w:hAnsiTheme="minorHAnsi" w:cstheme="minorHAnsi"/>
          <w:b/>
          <w:szCs w:val="20"/>
        </w:rPr>
        <w:t>Obecné poznámky</w:t>
      </w:r>
    </w:p>
    <w:p w:rsidR="00B26A6B" w:rsidRPr="00B26A6B" w:rsidRDefault="00B26A6B" w:rsidP="002A67E7">
      <w:pPr>
        <w:autoSpaceDE w:val="0"/>
        <w:autoSpaceDN w:val="0"/>
        <w:adjustRightInd w:val="0"/>
        <w:spacing w:before="0" w:after="0"/>
        <w:jc w:val="both"/>
        <w:rPr>
          <w:rFonts w:asciiTheme="minorHAnsi" w:eastAsia="NimbusSanLOT-Reg" w:hAnsiTheme="minorHAnsi" w:cstheme="minorHAnsi"/>
          <w:szCs w:val="20"/>
        </w:rPr>
      </w:pPr>
      <w:r w:rsidRPr="00B26A6B">
        <w:rPr>
          <w:rFonts w:asciiTheme="minorHAnsi" w:eastAsia="NimbusSanLOT-Reg" w:hAnsiTheme="minorHAnsi" w:cstheme="minorHAnsi"/>
          <w:szCs w:val="20"/>
        </w:rPr>
        <w:t>Před uvedením zařízení do provozu si pečlivě přečtěte návod k obsluze a dodržujte pokyny</w:t>
      </w:r>
      <w:r>
        <w:rPr>
          <w:rFonts w:asciiTheme="minorHAnsi" w:eastAsia="NimbusSanLOT-Reg" w:hAnsiTheme="minorHAnsi" w:cstheme="minorHAnsi"/>
          <w:szCs w:val="20"/>
        </w:rPr>
        <w:t xml:space="preserve"> uvedené v něm. Doklady</w:t>
      </w:r>
      <w:r w:rsidRPr="00B26A6B">
        <w:rPr>
          <w:rFonts w:asciiTheme="minorHAnsi" w:eastAsia="NimbusSanLOT-Reg" w:hAnsiTheme="minorHAnsi" w:cstheme="minorHAnsi"/>
          <w:szCs w:val="20"/>
        </w:rPr>
        <w:t xml:space="preserve"> včetně záruky, příjm</w:t>
      </w:r>
      <w:r>
        <w:rPr>
          <w:rFonts w:asciiTheme="minorHAnsi" w:eastAsia="NimbusSanLOT-Reg" w:hAnsiTheme="minorHAnsi" w:cstheme="minorHAnsi"/>
          <w:szCs w:val="20"/>
        </w:rPr>
        <w:t>ového dokladu</w:t>
      </w:r>
      <w:r w:rsidRPr="00B26A6B">
        <w:rPr>
          <w:rFonts w:asciiTheme="minorHAnsi" w:eastAsia="NimbusSanLOT-Reg" w:hAnsiTheme="minorHAnsi" w:cstheme="minorHAnsi"/>
          <w:szCs w:val="20"/>
        </w:rPr>
        <w:t xml:space="preserve"> a pokud možno i krabice s vnitřním obalem</w:t>
      </w:r>
      <w:r>
        <w:rPr>
          <w:rFonts w:asciiTheme="minorHAnsi" w:eastAsia="NimbusSanLOT-Reg" w:hAnsiTheme="minorHAnsi" w:cstheme="minorHAnsi"/>
          <w:szCs w:val="20"/>
        </w:rPr>
        <w:t xml:space="preserve"> pečlivě uchovejte</w:t>
      </w:r>
      <w:r w:rsidRPr="00B26A6B">
        <w:rPr>
          <w:rFonts w:asciiTheme="minorHAnsi" w:eastAsia="NimbusSanLOT-Reg" w:hAnsiTheme="minorHAnsi" w:cstheme="minorHAnsi"/>
          <w:szCs w:val="20"/>
        </w:rPr>
        <w:t xml:space="preserve">. Pokud tento přístroj dáte ostatním osobám, </w:t>
      </w:r>
      <w:r>
        <w:rPr>
          <w:rFonts w:asciiTheme="minorHAnsi" w:eastAsia="NimbusSanLOT-Reg" w:hAnsiTheme="minorHAnsi" w:cstheme="minorHAnsi"/>
          <w:szCs w:val="20"/>
        </w:rPr>
        <w:t>dejte jim</w:t>
      </w:r>
      <w:r w:rsidRPr="00B26A6B">
        <w:rPr>
          <w:rFonts w:asciiTheme="minorHAnsi" w:eastAsia="NimbusSanLOT-Reg" w:hAnsiTheme="minorHAnsi" w:cstheme="minorHAnsi"/>
          <w:szCs w:val="20"/>
        </w:rPr>
        <w:t xml:space="preserve"> také</w:t>
      </w:r>
      <w:r>
        <w:rPr>
          <w:rFonts w:asciiTheme="minorHAnsi" w:eastAsia="NimbusSanLOT-Reg" w:hAnsiTheme="minorHAnsi" w:cstheme="minorHAnsi"/>
          <w:szCs w:val="20"/>
        </w:rPr>
        <w:t xml:space="preserve"> tento</w:t>
      </w:r>
      <w:r w:rsidRPr="00B26A6B">
        <w:rPr>
          <w:rFonts w:asciiTheme="minorHAnsi" w:eastAsia="NimbusSanLOT-Reg" w:hAnsiTheme="minorHAnsi" w:cstheme="minorHAnsi"/>
          <w:szCs w:val="20"/>
        </w:rPr>
        <w:t xml:space="preserve"> návod k obsluze.</w:t>
      </w:r>
    </w:p>
    <w:p w:rsidR="00A0112A" w:rsidRPr="00144393" w:rsidRDefault="00A0112A" w:rsidP="00144393">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44393">
        <w:rPr>
          <w:rFonts w:asciiTheme="minorHAnsi" w:eastAsia="NimbusSanLOT-Reg" w:hAnsiTheme="minorHAnsi" w:cstheme="minorHAnsi"/>
          <w:szCs w:val="20"/>
        </w:rPr>
        <w:t xml:space="preserve">Přístroj je určen výhradně pro soukromé použití a pro zamýšlený účel. </w:t>
      </w:r>
      <w:r w:rsidR="00144393">
        <w:rPr>
          <w:rFonts w:asciiTheme="minorHAnsi" w:eastAsia="NimbusSanLOT-Reg" w:hAnsiTheme="minorHAnsi" w:cstheme="minorHAnsi"/>
          <w:szCs w:val="20"/>
        </w:rPr>
        <w:t>Přístroj</w:t>
      </w:r>
      <w:r w:rsidRPr="00144393">
        <w:rPr>
          <w:rFonts w:asciiTheme="minorHAnsi" w:eastAsia="NimbusSanLOT-Reg" w:hAnsiTheme="minorHAnsi" w:cstheme="minorHAnsi"/>
          <w:szCs w:val="20"/>
        </w:rPr>
        <w:t xml:space="preserve"> není vhodn</w:t>
      </w:r>
      <w:r w:rsidR="00144393">
        <w:rPr>
          <w:rFonts w:asciiTheme="minorHAnsi" w:eastAsia="NimbusSanLOT-Reg" w:hAnsiTheme="minorHAnsi" w:cstheme="minorHAnsi"/>
          <w:szCs w:val="20"/>
        </w:rPr>
        <w:t>ý</w:t>
      </w:r>
      <w:r w:rsidRPr="00144393">
        <w:rPr>
          <w:rFonts w:asciiTheme="minorHAnsi" w:eastAsia="NimbusSanLOT-Reg" w:hAnsiTheme="minorHAnsi" w:cstheme="minorHAnsi"/>
          <w:szCs w:val="20"/>
        </w:rPr>
        <w:t xml:space="preserve"> pro komerční použití.</w:t>
      </w:r>
    </w:p>
    <w:p w:rsidR="00A0112A" w:rsidRPr="00144393" w:rsidRDefault="00A0112A" w:rsidP="00144393">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44393">
        <w:rPr>
          <w:rFonts w:asciiTheme="minorHAnsi" w:eastAsia="NimbusSanLOT-Reg" w:hAnsiTheme="minorHAnsi" w:cstheme="minorHAnsi"/>
          <w:szCs w:val="20"/>
        </w:rPr>
        <w:t>Nepoužívejte jej venku. Uchovávejte jej mimo dosah zdrojů tepla, přímého slunečního světla, vlhkosti (nikdy jej neponořujte do žádné kapaliny) a ostrých hran. Přístroj nepoužívejte s mokrýma rukama. Pokud je spotřebič vlhký nebo mokrý, okamžitě jej odpojte od sítě.</w:t>
      </w:r>
    </w:p>
    <w:p w:rsidR="00A0112A" w:rsidRPr="00144393" w:rsidRDefault="00A0112A" w:rsidP="00144393">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44393">
        <w:rPr>
          <w:rFonts w:asciiTheme="minorHAnsi" w:eastAsia="NimbusSanLOT-Reg" w:hAnsiTheme="minorHAnsi" w:cstheme="minorHAnsi"/>
          <w:szCs w:val="20"/>
        </w:rPr>
        <w:t xml:space="preserve">Při čištění nebo odkládání spotřebiče </w:t>
      </w:r>
      <w:r w:rsidR="005F36AF">
        <w:rPr>
          <w:rFonts w:asciiTheme="minorHAnsi" w:eastAsia="NimbusSanLOT-Reg" w:hAnsiTheme="minorHAnsi" w:cstheme="minorHAnsi"/>
          <w:szCs w:val="20"/>
        </w:rPr>
        <w:t xml:space="preserve">jej </w:t>
      </w:r>
      <w:r w:rsidRPr="00144393">
        <w:rPr>
          <w:rFonts w:asciiTheme="minorHAnsi" w:eastAsia="NimbusSanLOT-Reg" w:hAnsiTheme="minorHAnsi" w:cstheme="minorHAnsi"/>
          <w:szCs w:val="20"/>
        </w:rPr>
        <w:t>vypněte a vždy vytáhněte zástrčku ze zásuvky (tahejte za zástrčku, ne za kabel)</w:t>
      </w:r>
      <w:r w:rsidR="005F36AF">
        <w:rPr>
          <w:rFonts w:asciiTheme="minorHAnsi" w:eastAsia="NimbusSanLOT-Reg" w:hAnsiTheme="minorHAnsi" w:cstheme="minorHAnsi"/>
          <w:szCs w:val="20"/>
        </w:rPr>
        <w:t xml:space="preserve"> </w:t>
      </w:r>
      <w:r w:rsidRPr="00144393">
        <w:rPr>
          <w:rFonts w:asciiTheme="minorHAnsi" w:eastAsia="NimbusSanLOT-Reg" w:hAnsiTheme="minorHAnsi" w:cstheme="minorHAnsi"/>
          <w:szCs w:val="20"/>
        </w:rPr>
        <w:t>a vyjměte připojené příslušenství.</w:t>
      </w:r>
    </w:p>
    <w:p w:rsidR="00A0112A" w:rsidRPr="00144393" w:rsidRDefault="00A0112A" w:rsidP="00144393">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44393">
        <w:rPr>
          <w:rFonts w:asciiTheme="minorHAnsi" w:eastAsia="NimbusSanLOT-Reg" w:hAnsiTheme="minorHAnsi" w:cstheme="minorHAnsi"/>
          <w:szCs w:val="20"/>
        </w:rPr>
        <w:lastRenderedPageBreak/>
        <w:t xml:space="preserve">Přístroj a síťový </w:t>
      </w:r>
      <w:r w:rsidR="005F36AF">
        <w:rPr>
          <w:rFonts w:asciiTheme="minorHAnsi" w:eastAsia="NimbusSanLOT-Reg" w:hAnsiTheme="minorHAnsi" w:cstheme="minorHAnsi"/>
          <w:szCs w:val="20"/>
        </w:rPr>
        <w:t>kabel</w:t>
      </w:r>
      <w:r w:rsidRPr="00144393">
        <w:rPr>
          <w:rFonts w:asciiTheme="minorHAnsi" w:eastAsia="NimbusSanLOT-Reg" w:hAnsiTheme="minorHAnsi" w:cstheme="minorHAnsi"/>
          <w:szCs w:val="20"/>
        </w:rPr>
        <w:t xml:space="preserve"> musí být pravidelně kontrolován, zda ne</w:t>
      </w:r>
      <w:r w:rsidR="005F36AF">
        <w:rPr>
          <w:rFonts w:asciiTheme="minorHAnsi" w:eastAsia="NimbusSanLOT-Reg" w:hAnsiTheme="minorHAnsi" w:cstheme="minorHAnsi"/>
          <w:szCs w:val="20"/>
        </w:rPr>
        <w:t>ní</w:t>
      </w:r>
      <w:r w:rsidRPr="00144393">
        <w:rPr>
          <w:rFonts w:asciiTheme="minorHAnsi" w:eastAsia="NimbusSanLOT-Reg" w:hAnsiTheme="minorHAnsi" w:cstheme="minorHAnsi"/>
          <w:szCs w:val="20"/>
        </w:rPr>
        <w:t xml:space="preserve"> poškozen. Pokud se zjistí poškození, nesmí se spotřebič používat.</w:t>
      </w:r>
    </w:p>
    <w:p w:rsidR="00A0112A" w:rsidRPr="00144393" w:rsidRDefault="00A0112A" w:rsidP="00144393">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44393">
        <w:rPr>
          <w:rFonts w:asciiTheme="minorHAnsi" w:eastAsia="NimbusSanLOT-Reg" w:hAnsiTheme="minorHAnsi" w:cstheme="minorHAnsi"/>
          <w:szCs w:val="20"/>
        </w:rPr>
        <w:t>Používejte pouze originální náhradní díly.</w:t>
      </w:r>
    </w:p>
    <w:p w:rsidR="00B26A6B" w:rsidRPr="005F36AF" w:rsidRDefault="00A0112A" w:rsidP="002A67E7">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44393">
        <w:rPr>
          <w:rFonts w:asciiTheme="minorHAnsi" w:eastAsia="NimbusSanLOT-Reg" w:hAnsiTheme="minorHAnsi" w:cstheme="minorHAnsi"/>
          <w:szCs w:val="20"/>
        </w:rPr>
        <w:t xml:space="preserve">Pro zajištění bezpečnosti dětí uchovávejte všechny obaly (plastové sáčky, krabice, polystyren atd.) </w:t>
      </w:r>
      <w:r w:rsidR="005F36AF">
        <w:rPr>
          <w:rFonts w:asciiTheme="minorHAnsi" w:eastAsia="NimbusSanLOT-Reg" w:hAnsiTheme="minorHAnsi" w:cstheme="minorHAnsi"/>
          <w:szCs w:val="20"/>
        </w:rPr>
        <w:t>m</w:t>
      </w:r>
      <w:r w:rsidRPr="00144393">
        <w:rPr>
          <w:rFonts w:asciiTheme="minorHAnsi" w:eastAsia="NimbusSanLOT-Reg" w:hAnsiTheme="minorHAnsi" w:cstheme="minorHAnsi"/>
          <w:szCs w:val="20"/>
        </w:rPr>
        <w:t>imo</w:t>
      </w:r>
      <w:r w:rsidR="005F36AF">
        <w:rPr>
          <w:rFonts w:asciiTheme="minorHAnsi" w:eastAsia="NimbusSanLOT-Reg" w:hAnsiTheme="minorHAnsi" w:cstheme="minorHAnsi"/>
          <w:szCs w:val="20"/>
        </w:rPr>
        <w:t xml:space="preserve"> jejich</w:t>
      </w:r>
      <w:r w:rsidRPr="00144393">
        <w:rPr>
          <w:rFonts w:asciiTheme="minorHAnsi" w:eastAsia="NimbusSanLOT-Reg" w:hAnsiTheme="minorHAnsi" w:cstheme="minorHAnsi"/>
          <w:szCs w:val="20"/>
        </w:rPr>
        <w:t xml:space="preserve"> dosah.</w:t>
      </w:r>
    </w:p>
    <w:p w:rsidR="00B26A6B" w:rsidRDefault="005F36AF" w:rsidP="005F36AF">
      <w:pPr>
        <w:autoSpaceDE w:val="0"/>
        <w:autoSpaceDN w:val="0"/>
        <w:adjustRightInd w:val="0"/>
        <w:spacing w:before="0" w:after="0"/>
        <w:jc w:val="both"/>
        <w:rPr>
          <w:rFonts w:asciiTheme="minorHAnsi" w:eastAsia="NimbusSanLOT-Reg" w:hAnsiTheme="minorHAnsi" w:cstheme="minorHAnsi"/>
          <w:szCs w:val="20"/>
        </w:rPr>
      </w:pPr>
      <w:r w:rsidRPr="005F36AF">
        <w:rPr>
          <w:rFonts w:asciiTheme="minorHAnsi" w:eastAsia="NimbusSanLOT-Reg" w:hAnsiTheme="minorHAnsi" w:cstheme="minorHAnsi"/>
          <w:szCs w:val="20"/>
        </w:rPr>
        <w:t>VAROVÁNÍ: Nedovolte malým dětem hrát si s fólií. Hrozí nebezpečí udušení!</w:t>
      </w:r>
    </w:p>
    <w:p w:rsidR="005F36AF" w:rsidRDefault="005F36AF" w:rsidP="005F36AF">
      <w:pPr>
        <w:autoSpaceDE w:val="0"/>
        <w:autoSpaceDN w:val="0"/>
        <w:adjustRightInd w:val="0"/>
        <w:spacing w:before="0" w:after="0"/>
        <w:jc w:val="both"/>
        <w:rPr>
          <w:rFonts w:asciiTheme="minorHAnsi" w:eastAsia="NimbusSanLOT-Reg" w:hAnsiTheme="minorHAnsi" w:cstheme="minorHAnsi"/>
          <w:szCs w:val="20"/>
        </w:rPr>
      </w:pPr>
    </w:p>
    <w:p w:rsidR="005F36AF" w:rsidRDefault="005F36AF" w:rsidP="005F36AF">
      <w:pPr>
        <w:autoSpaceDE w:val="0"/>
        <w:autoSpaceDN w:val="0"/>
        <w:adjustRightInd w:val="0"/>
        <w:spacing w:before="0" w:after="0"/>
        <w:jc w:val="both"/>
        <w:rPr>
          <w:rFonts w:asciiTheme="minorHAnsi" w:eastAsia="NimbusSanLOT-Reg" w:hAnsiTheme="minorHAnsi" w:cstheme="minorHAnsi"/>
          <w:b/>
          <w:szCs w:val="20"/>
        </w:rPr>
      </w:pPr>
      <w:r w:rsidRPr="005F36AF">
        <w:rPr>
          <w:rFonts w:asciiTheme="minorHAnsi" w:eastAsia="NimbusSanLOT-Reg" w:hAnsiTheme="minorHAnsi" w:cstheme="minorHAnsi"/>
          <w:b/>
          <w:szCs w:val="20"/>
        </w:rPr>
        <w:t>Speciální bezpečnostní pokyny pro toto zařízení</w:t>
      </w:r>
    </w:p>
    <w:p w:rsidR="005F36AF" w:rsidRDefault="005F36AF" w:rsidP="005F36AF">
      <w:pPr>
        <w:autoSpaceDE w:val="0"/>
        <w:autoSpaceDN w:val="0"/>
        <w:adjustRightInd w:val="0"/>
        <w:spacing w:before="0" w:after="0"/>
        <w:jc w:val="both"/>
        <w:rPr>
          <w:rFonts w:asciiTheme="minorHAnsi" w:eastAsia="NimbusSanLOT-Reg" w:hAnsiTheme="minorHAnsi" w:cstheme="minorHAnsi"/>
          <w:szCs w:val="20"/>
        </w:rPr>
      </w:pPr>
      <w:r w:rsidRPr="005F36AF">
        <w:rPr>
          <w:rFonts w:asciiTheme="minorHAnsi" w:eastAsia="NimbusSanLOT-Reg" w:hAnsiTheme="minorHAnsi" w:cstheme="minorHAnsi"/>
          <w:szCs w:val="20"/>
        </w:rPr>
        <w:t>VAROVÁNÍ: Nebezpečí požáru! Přístroj obsahuje hořlavé chladivo!</w:t>
      </w:r>
    </w:p>
    <w:p w:rsidR="005F36AF" w:rsidRPr="005F36AF" w:rsidRDefault="005F36AF" w:rsidP="005F36AF">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5F36AF">
        <w:rPr>
          <w:rFonts w:asciiTheme="minorHAnsi" w:eastAsia="NimbusSanLOT-Reg" w:hAnsiTheme="minorHAnsi" w:cstheme="minorHAnsi"/>
          <w:szCs w:val="20"/>
        </w:rPr>
        <w:t>Každá osoba, která se zabývá prací na chladi</w:t>
      </w:r>
      <w:r>
        <w:rPr>
          <w:rFonts w:asciiTheme="minorHAnsi" w:eastAsia="NimbusSanLOT-Reg" w:hAnsiTheme="minorHAnsi" w:cstheme="minorHAnsi"/>
          <w:szCs w:val="20"/>
        </w:rPr>
        <w:t>cím</w:t>
      </w:r>
      <w:r w:rsidRPr="005F36AF">
        <w:rPr>
          <w:rFonts w:asciiTheme="minorHAnsi" w:eastAsia="NimbusSanLOT-Reg" w:hAnsiTheme="minorHAnsi" w:cstheme="minorHAnsi"/>
          <w:szCs w:val="20"/>
        </w:rPr>
        <w:t xml:space="preserve"> okruhu nebo</w:t>
      </w:r>
      <w:r>
        <w:rPr>
          <w:rFonts w:asciiTheme="minorHAnsi" w:eastAsia="NimbusSanLOT-Reg" w:hAnsiTheme="minorHAnsi" w:cstheme="minorHAnsi"/>
          <w:szCs w:val="20"/>
        </w:rPr>
        <w:t xml:space="preserve"> do něj zasáhne</w:t>
      </w:r>
      <w:r w:rsidRPr="005F36AF">
        <w:rPr>
          <w:rFonts w:asciiTheme="minorHAnsi" w:eastAsia="NimbusSanLOT-Reg" w:hAnsiTheme="minorHAnsi" w:cstheme="minorHAnsi"/>
          <w:szCs w:val="20"/>
        </w:rPr>
        <w:t>, by měla mít platný platný certifikát od průmyslového akreditovaného hodnot</w:t>
      </w:r>
      <w:r>
        <w:rPr>
          <w:rFonts w:asciiTheme="minorHAnsi" w:eastAsia="NimbusSanLOT-Reg" w:hAnsiTheme="minorHAnsi" w:cstheme="minorHAnsi"/>
          <w:szCs w:val="20"/>
        </w:rPr>
        <w:t>i</w:t>
      </w:r>
      <w:r w:rsidRPr="005F36AF">
        <w:rPr>
          <w:rFonts w:asciiTheme="minorHAnsi" w:eastAsia="NimbusSanLOT-Reg" w:hAnsiTheme="minorHAnsi" w:cstheme="minorHAnsi"/>
          <w:szCs w:val="20"/>
        </w:rPr>
        <w:t>cího orgánu, který opravňuje jejich způsobilost k bezpečnému zacházení s chladivy v souladu s průmyslově uznávanou certifikační specifikací.</w:t>
      </w:r>
    </w:p>
    <w:p w:rsidR="005F36AF" w:rsidRPr="005F36AF" w:rsidRDefault="005F36AF" w:rsidP="005F36AF">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5F36AF">
        <w:rPr>
          <w:rFonts w:asciiTheme="minorHAnsi" w:eastAsia="NimbusSanLOT-Reg" w:hAnsiTheme="minorHAnsi" w:cstheme="minorHAnsi"/>
          <w:szCs w:val="20"/>
        </w:rPr>
        <w:t>Údržba se smí provádět pouze podle doporučení výrobce zařízení. Údržba a opravy vyžadující pomoc jiného kvalifikovaného personálu musí být prováděny pod dohledem osoby způsobilé k používání hořlavých chladiv.</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671B4" w:rsidRPr="00B671B4" w:rsidRDefault="00B671B4" w:rsidP="00B671B4">
      <w:pPr>
        <w:autoSpaceDE w:val="0"/>
        <w:autoSpaceDN w:val="0"/>
        <w:adjustRightInd w:val="0"/>
        <w:spacing w:before="0" w:after="0"/>
        <w:jc w:val="both"/>
        <w:rPr>
          <w:rFonts w:asciiTheme="minorHAnsi" w:eastAsia="NimbusSanLOT-Reg" w:hAnsiTheme="minorHAnsi" w:cstheme="minorHAnsi"/>
          <w:b/>
          <w:szCs w:val="20"/>
        </w:rPr>
      </w:pPr>
      <w:r w:rsidRPr="00B671B4">
        <w:rPr>
          <w:rFonts w:asciiTheme="minorHAnsi" w:eastAsia="NimbusSanLOT-Reg" w:hAnsiTheme="minorHAnsi" w:cstheme="minorHAnsi"/>
          <w:b/>
          <w:szCs w:val="20"/>
        </w:rPr>
        <w:t>VAROVÁNÍ:</w:t>
      </w:r>
    </w:p>
    <w:p w:rsidR="00B671B4" w:rsidRPr="001D3028" w:rsidRDefault="00B671B4"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Nepokoušejte se proces odmrazování urychlit.</w:t>
      </w:r>
    </w:p>
    <w:p w:rsidR="00B671B4" w:rsidRPr="001D3028" w:rsidRDefault="00B671B4"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Nepoužívejte a neskladujte spotřebič na následujících místech:</w:t>
      </w:r>
    </w:p>
    <w:p w:rsidR="00B671B4" w:rsidRPr="001D3028" w:rsidRDefault="00B671B4" w:rsidP="001D3028">
      <w:pPr>
        <w:pStyle w:val="Odstavecseseznamem"/>
        <w:numPr>
          <w:ilvl w:val="1"/>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V blízkosti zdroje ohně.</w:t>
      </w:r>
    </w:p>
    <w:p w:rsidR="00B671B4" w:rsidRPr="001D3028" w:rsidRDefault="00B671B4" w:rsidP="001D3028">
      <w:pPr>
        <w:pStyle w:val="Odstavecseseznamem"/>
        <w:numPr>
          <w:ilvl w:val="1"/>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Oblast, kde může stříkat voda nebo olej.</w:t>
      </w:r>
    </w:p>
    <w:p w:rsidR="00B671B4" w:rsidRPr="001D3028" w:rsidRDefault="00B671B4" w:rsidP="001D3028">
      <w:pPr>
        <w:pStyle w:val="Odstavecseseznamem"/>
        <w:numPr>
          <w:ilvl w:val="1"/>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Prostor vystavený přímému slunečnímu světlu.</w:t>
      </w:r>
    </w:p>
    <w:p w:rsidR="00B671B4" w:rsidRPr="001D3028" w:rsidRDefault="00B671B4" w:rsidP="001D3028">
      <w:pPr>
        <w:pStyle w:val="Odstavecseseznamem"/>
        <w:numPr>
          <w:ilvl w:val="1"/>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V koupelně, prádelně nebo u bazénu.</w:t>
      </w:r>
    </w:p>
    <w:p w:rsidR="00B671B4" w:rsidRPr="001D3028" w:rsidRDefault="00B671B4"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Spotřebič nevyvrtávejte ani nespalujte.</w:t>
      </w:r>
    </w:p>
    <w:p w:rsidR="00B671B4" w:rsidRPr="001D3028" w:rsidRDefault="00B671B4"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Nezapomeňte, že chladiva jsou bez zápachu.</w:t>
      </w:r>
    </w:p>
    <w:p w:rsidR="00B26A6B" w:rsidRPr="001D3028" w:rsidRDefault="00B671B4"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Spotřebič musí být nastaven, provozován a skladován v místnosti s podlahovou plochou větší než 12 m².</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b/>
          <w:szCs w:val="20"/>
        </w:rPr>
      </w:pPr>
      <w:r w:rsidRPr="001D3028">
        <w:rPr>
          <w:rFonts w:asciiTheme="minorHAnsi" w:eastAsia="NimbusSanLOT-Reg" w:hAnsiTheme="minorHAnsi" w:cstheme="minorHAnsi"/>
          <w:b/>
          <w:szCs w:val="20"/>
        </w:rPr>
        <w:t>POZOR: Nebezpečí přehřátí!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Udržujte větrací otvory volné!</w:t>
      </w:r>
    </w:p>
    <w:p w:rsid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Nezakrývejte spotřebič!</w:t>
      </w:r>
    </w:p>
    <w:p w:rsidR="001D3028" w:rsidRDefault="001D3028" w:rsidP="001D3028">
      <w:pPr>
        <w:autoSpaceDE w:val="0"/>
        <w:autoSpaceDN w:val="0"/>
        <w:adjustRightInd w:val="0"/>
        <w:spacing w:before="0" w:after="0"/>
        <w:jc w:val="both"/>
        <w:rPr>
          <w:rFonts w:asciiTheme="minorHAnsi" w:eastAsia="NimbusSanLOT-Reg" w:hAnsiTheme="minorHAnsi" w:cstheme="minorHAnsi"/>
          <w:szCs w:val="20"/>
        </w:rPr>
      </w:pP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R 290 je chladivo, které splňuje evropské směrnice o životním prostředí.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Nepoškozujte okruh chladiva.</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Přístroj je určen pouze pro vnitřní použití.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Spotřebič musí být skladován tak, aby nedošlo k jeho poškození.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Dodržujte národní předpisy pro připojení.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V případě podivného hluku, zápachu nebo kouře odpojte zástrčku ze zásuvky.</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Spotřebič používejte pouze ve vzpřímené poloze.</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Zajistěte vzdálenost mezi přístrojem a stěnami nebo jinými předměty nejméně 50 cm, abyste zajistili dostatečnou cirkulaci vzduchu během provozu.</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Nikdy nepoužívejte spotřebič bez filtrů.</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 xml:space="preserve">Nenechávejte přístroj bez dozoru několik hodin. Nenechávejte </w:t>
      </w:r>
      <w:r>
        <w:rPr>
          <w:rFonts w:asciiTheme="minorHAnsi" w:eastAsia="NimbusSanLOT-Reg" w:hAnsiTheme="minorHAnsi" w:cstheme="minorHAnsi"/>
          <w:szCs w:val="20"/>
        </w:rPr>
        <w:t>ho bez dozoru</w:t>
      </w:r>
      <w:r w:rsidRPr="001D3028">
        <w:rPr>
          <w:rFonts w:asciiTheme="minorHAnsi" w:eastAsia="NimbusSanLOT-Reg" w:hAnsiTheme="minorHAnsi" w:cstheme="minorHAnsi"/>
          <w:szCs w:val="20"/>
        </w:rPr>
        <w:t>, když je spotřebič v provozu.</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Tento spotřebič byl navržen pro klimatizaci obytných místností a nesmí být používán k jiným účelům.</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Nepoužívejte přístroj v místnostech, kde je přítomen plyn, palivo, olej nebo jiné snadno hořlavé kapaliny. V této místnosti nepoužívejte spreje, jako jsou barvy, pesticidy nebo jiné hořlavé materiály.</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Do otvorů spotřebiče nevkládejte žádné předměty.</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Nepohybujte přístrojem, pokud je síťový kabel připojen do zásuvky ve zdi.</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Před odpojením síťové zástrčky vždy nejprve vypněte spotřebič pomocí tlačítka.</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Pokud byl provoz přerušen, vyčkejte cca. 3 minuty před opětovným spuštěním spotřebiče, aby tlak chladicího okruhu poklesl.</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Přístroj neopravujte sami. Vždy se obraťte na autorizovaného technika. Pokud je napájecí kabel poškozen, musí být vyměněn výrobcem, jeho servisním technikem nebo podobně kvalifikovanými osobami, aby se zabránilo nebezpečí.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Zabraňte kontaktu malých dětí s přístrojem.</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Tento spotřebič mohou používat děti ve věku od 8 let a osoby se sníženými fyzickými, smyslovými nebo duševními schopnostmi nebo s nedostatečnými zkušenostmi a znalostmi, pokud jim byl poskytnut dozor nebo</w:t>
      </w:r>
      <w:r>
        <w:rPr>
          <w:rFonts w:asciiTheme="minorHAnsi" w:eastAsia="NimbusSanLOT-Reg" w:hAnsiTheme="minorHAnsi" w:cstheme="minorHAnsi"/>
          <w:szCs w:val="20"/>
        </w:rPr>
        <w:t xml:space="preserve"> obdržely</w:t>
      </w:r>
      <w:r w:rsidRPr="001D3028">
        <w:rPr>
          <w:rFonts w:asciiTheme="minorHAnsi" w:eastAsia="NimbusSanLOT-Reg" w:hAnsiTheme="minorHAnsi" w:cstheme="minorHAnsi"/>
          <w:szCs w:val="20"/>
        </w:rPr>
        <w:t xml:space="preserve"> instrukce týkající se bezpečného používání spotřebiče a porozuměl</w:t>
      </w:r>
      <w:r>
        <w:rPr>
          <w:rFonts w:asciiTheme="minorHAnsi" w:eastAsia="NimbusSanLOT-Reg" w:hAnsiTheme="minorHAnsi" w:cstheme="minorHAnsi"/>
          <w:szCs w:val="20"/>
        </w:rPr>
        <w:t>y</w:t>
      </w:r>
      <w:r w:rsidRPr="001D3028">
        <w:rPr>
          <w:rFonts w:asciiTheme="minorHAnsi" w:eastAsia="NimbusSanLOT-Reg" w:hAnsiTheme="minorHAnsi" w:cstheme="minorHAnsi"/>
          <w:szCs w:val="20"/>
        </w:rPr>
        <w:t xml:space="preserve"> nebezpečí.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Děti s</w:t>
      </w:r>
      <w:r>
        <w:rPr>
          <w:rFonts w:asciiTheme="minorHAnsi" w:eastAsia="NimbusSanLOT-Reg" w:hAnsiTheme="minorHAnsi" w:cstheme="minorHAnsi"/>
          <w:szCs w:val="20"/>
        </w:rPr>
        <w:t>i</w:t>
      </w:r>
      <w:r w:rsidRPr="001D3028">
        <w:rPr>
          <w:rFonts w:asciiTheme="minorHAnsi" w:eastAsia="NimbusSanLOT-Reg" w:hAnsiTheme="minorHAnsi" w:cstheme="minorHAnsi"/>
          <w:szCs w:val="20"/>
        </w:rPr>
        <w:t xml:space="preserve"> s přístrojem nesmí hrát.</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Čištění a údržbu uživatele nesmí provádět děti bez dozoru.</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Postupujte podle pokynů v kapitole „Čištění“.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Podrobnosti o typu a jmenovitém rozsahu pojistek: T, 250 V AC, 3,15 A</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b/>
          <w:szCs w:val="20"/>
        </w:rPr>
      </w:pPr>
      <w:r w:rsidRPr="001D3028">
        <w:rPr>
          <w:rFonts w:asciiTheme="minorHAnsi" w:eastAsia="NimbusSanLOT-Reg" w:hAnsiTheme="minorHAnsi" w:cstheme="minorHAnsi"/>
          <w:b/>
          <w:szCs w:val="20"/>
        </w:rPr>
        <w:lastRenderedPageBreak/>
        <w:t>Manipulace s bateriemi</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VAROVÁNÍ: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Nevystavujte baterie nadměrnému teplu, jako je sluneční světlo, oheň nebo podobně. Hrozí nebezpečí výbuchu!</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 xml:space="preserve">Baterie nejsou hračky. </w:t>
      </w:r>
      <w:r>
        <w:rPr>
          <w:rFonts w:asciiTheme="minorHAnsi" w:eastAsia="NimbusSanLOT-Reg" w:hAnsiTheme="minorHAnsi" w:cstheme="minorHAnsi"/>
          <w:szCs w:val="20"/>
        </w:rPr>
        <w:t>Zajistěte, aby se k nim děti nedostaly</w:t>
      </w:r>
      <w:r w:rsidRPr="001D3028">
        <w:rPr>
          <w:rFonts w:asciiTheme="minorHAnsi" w:eastAsia="NimbusSanLOT-Reg" w:hAnsiTheme="minorHAnsi" w:cstheme="minorHAnsi"/>
          <w:szCs w:val="20"/>
        </w:rPr>
        <w:t>.</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Neotevírejt</w:t>
      </w:r>
      <w:r>
        <w:rPr>
          <w:rFonts w:asciiTheme="minorHAnsi" w:eastAsia="NimbusSanLOT-Reg" w:hAnsiTheme="minorHAnsi" w:cstheme="minorHAnsi"/>
          <w:szCs w:val="20"/>
        </w:rPr>
        <w:t>e</w:t>
      </w:r>
      <w:r w:rsidRPr="001D3028">
        <w:rPr>
          <w:rFonts w:asciiTheme="minorHAnsi" w:eastAsia="NimbusSanLOT-Reg" w:hAnsiTheme="minorHAnsi" w:cstheme="minorHAnsi"/>
          <w:szCs w:val="20"/>
        </w:rPr>
        <w:t xml:space="preserve"> bateri</w:t>
      </w:r>
      <w:r>
        <w:rPr>
          <w:rFonts w:asciiTheme="minorHAnsi" w:eastAsia="NimbusSanLOT-Reg" w:hAnsiTheme="minorHAnsi" w:cstheme="minorHAnsi"/>
          <w:szCs w:val="20"/>
        </w:rPr>
        <w:t>e</w:t>
      </w:r>
      <w:r w:rsidRPr="001D3028">
        <w:rPr>
          <w:rFonts w:asciiTheme="minorHAnsi" w:eastAsia="NimbusSanLOT-Reg" w:hAnsiTheme="minorHAnsi" w:cstheme="minorHAnsi"/>
          <w:szCs w:val="20"/>
        </w:rPr>
        <w:t xml:space="preserve"> násilím.</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Zabraňte kontaktu s kovovými předměty (kroužky, hřebíky, šrouby atd.). Hrozí nebezpečí zkratu!</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Zkrat by mohl způsobit nadměrné zahřátí baterie nebo dokonce vznícení, což by mohlo mít za následek zranění.</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Při přepravě zakryjte svorky akumulátoru lepicí páskou.</w:t>
      </w:r>
    </w:p>
    <w:p w:rsidR="00B26A6B"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V případě vytečení akumulátoru dbejte na to, aby nedošlo k vniknutí tekutiny do očí nebo sliznic. V případě kontaktu si umyjte ruce a vypláchněte oči čistou vodou. Pokud potíže přetrvávají, vyhledejte lékařskou pomoc.</w:t>
      </w:r>
    </w:p>
    <w:p w:rsidR="001D3028" w:rsidRDefault="001D3028" w:rsidP="001D3028">
      <w:pPr>
        <w:autoSpaceDE w:val="0"/>
        <w:autoSpaceDN w:val="0"/>
        <w:adjustRightInd w:val="0"/>
        <w:spacing w:before="0" w:after="0"/>
        <w:jc w:val="both"/>
        <w:rPr>
          <w:rFonts w:asciiTheme="minorHAnsi" w:eastAsia="NimbusSanLOT-Reg" w:hAnsiTheme="minorHAnsi" w:cstheme="minorHAnsi"/>
          <w:szCs w:val="20"/>
        </w:rPr>
      </w:pP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POZOR:</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Pokud nebudete dálkový ovladač delší dobu používat, vyjměte baterie, abyste zabránili „úniku“ kyseliny akumulátoru.</w:t>
      </w:r>
    </w:p>
    <w:p w:rsidR="001D3028"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Nesmí být používány společně různé typy baterií nebo nové a použité baterie.</w:t>
      </w:r>
    </w:p>
    <w:p w:rsidR="00B26A6B" w:rsidRPr="001D3028" w:rsidRDefault="001D3028" w:rsidP="001D3028">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 xml:space="preserve">Nevyhazujte baterie spolu s domovním odpadem. Použité baterie vraťte do příslušných sběrných zařízení nebo </w:t>
      </w:r>
      <w:r>
        <w:rPr>
          <w:rFonts w:asciiTheme="minorHAnsi" w:eastAsia="NimbusSanLOT-Reg" w:hAnsiTheme="minorHAnsi" w:cstheme="minorHAnsi"/>
          <w:szCs w:val="20"/>
        </w:rPr>
        <w:t>vyhledejte</w:t>
      </w:r>
      <w:r w:rsidRPr="001D3028">
        <w:rPr>
          <w:rFonts w:asciiTheme="minorHAnsi" w:eastAsia="NimbusSanLOT-Reg" w:hAnsiTheme="minorHAnsi" w:cstheme="minorHAnsi"/>
          <w:szCs w:val="20"/>
        </w:rPr>
        <w:t xml:space="preserve"> svého prodejce.</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b/>
          <w:szCs w:val="20"/>
        </w:rPr>
      </w:pPr>
      <w:r w:rsidRPr="001D3028">
        <w:rPr>
          <w:rFonts w:asciiTheme="minorHAnsi" w:eastAsia="NimbusSanLOT-Reg" w:hAnsiTheme="minorHAnsi" w:cstheme="minorHAnsi"/>
          <w:b/>
          <w:szCs w:val="20"/>
        </w:rPr>
        <w:t>Vybalení spotřebiče</w:t>
      </w:r>
    </w:p>
    <w:p w:rsidR="001D3028" w:rsidRPr="001D3028" w:rsidRDefault="001D3028" w:rsidP="001D3028">
      <w:pPr>
        <w:pStyle w:val="Odstavecseseznamem"/>
        <w:numPr>
          <w:ilvl w:val="0"/>
          <w:numId w:val="32"/>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Vyjměte přístroj z obalu.</w:t>
      </w:r>
    </w:p>
    <w:p w:rsidR="001D3028" w:rsidRPr="001D3028" w:rsidRDefault="001D3028" w:rsidP="001D3028">
      <w:pPr>
        <w:pStyle w:val="Odstavecseseznamem"/>
        <w:numPr>
          <w:ilvl w:val="0"/>
          <w:numId w:val="32"/>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Odstraňte veškerý obalový materiál, jako jsou plastové sáčky, výplňový materiál, kabelové spony a lepenkové obaly.</w:t>
      </w:r>
    </w:p>
    <w:p w:rsidR="00B26A6B" w:rsidRPr="001D3028" w:rsidRDefault="001D3028" w:rsidP="001D3028">
      <w:pPr>
        <w:pStyle w:val="Odstavecseseznamem"/>
        <w:numPr>
          <w:ilvl w:val="0"/>
          <w:numId w:val="32"/>
        </w:num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Zkontrolujte, zda jsou všechny díly dodávány v balení.</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3028" w:rsidRPr="001D3028" w:rsidRDefault="007919BB" w:rsidP="001D3028">
      <w:p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b/>
          <w:noProof/>
          <w:szCs w:val="20"/>
        </w:rPr>
        <w:drawing>
          <wp:anchor distT="0" distB="0" distL="114300" distR="114300" simplePos="0" relativeHeight="251665920" behindDoc="1" locked="0" layoutInCell="1" allowOverlap="1">
            <wp:simplePos x="0" y="0"/>
            <wp:positionH relativeFrom="column">
              <wp:posOffset>3100070</wp:posOffset>
            </wp:positionH>
            <wp:positionV relativeFrom="paragraph">
              <wp:posOffset>50800</wp:posOffset>
            </wp:positionV>
            <wp:extent cx="3091815" cy="3728720"/>
            <wp:effectExtent l="19050" t="0" r="0" b="0"/>
            <wp:wrapTight wrapText="bothSides">
              <wp:wrapPolygon edited="0">
                <wp:start x="-133" y="0"/>
                <wp:lineTo x="-133" y="21519"/>
                <wp:lineTo x="21560" y="21519"/>
                <wp:lineTo x="21560" y="0"/>
                <wp:lineTo x="-133" y="0"/>
              </wp:wrapPolygon>
            </wp:wrapTight>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srcRect/>
                    <a:stretch>
                      <a:fillRect/>
                    </a:stretch>
                  </pic:blipFill>
                  <pic:spPr bwMode="auto">
                    <a:xfrm>
                      <a:off x="0" y="0"/>
                      <a:ext cx="3091815" cy="3728720"/>
                    </a:xfrm>
                    <a:prstGeom prst="rect">
                      <a:avLst/>
                    </a:prstGeom>
                    <a:noFill/>
                    <a:ln w="9525">
                      <a:noFill/>
                      <a:miter lim="800000"/>
                      <a:headEnd/>
                      <a:tailEnd/>
                    </a:ln>
                  </pic:spPr>
                </pic:pic>
              </a:graphicData>
            </a:graphic>
          </wp:anchor>
        </w:drawing>
      </w:r>
      <w:r w:rsidR="001D3028" w:rsidRPr="001D3028">
        <w:rPr>
          <w:rFonts w:asciiTheme="minorHAnsi" w:eastAsia="NimbusSanLOT-Reg" w:hAnsiTheme="minorHAnsi" w:cstheme="minorHAnsi"/>
          <w:b/>
          <w:szCs w:val="20"/>
        </w:rPr>
        <w:t>Přehled komponent</w:t>
      </w:r>
    </w:p>
    <w:p w:rsidR="007919BB"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Vývod vzduchu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Ovládací panel s displejem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Základna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Vývod vody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Rukojeť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Navíjecí zařízení pro napájecí kabel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Vývod vody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Síťový kabel </w:t>
      </w:r>
    </w:p>
    <w:p w:rsidR="00EF3643" w:rsidRDefault="00EF3643"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Držák napájecí zástrčky </w:t>
      </w:r>
    </w:p>
    <w:p w:rsidR="00EF3643" w:rsidRDefault="00F0739C"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Adapter na hadičku </w:t>
      </w:r>
    </w:p>
    <w:p w:rsidR="00F0739C" w:rsidRDefault="00F0739C"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Flexibilní hadička na vzduch</w:t>
      </w:r>
    </w:p>
    <w:p w:rsidR="00F0739C" w:rsidRDefault="00F0739C"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Adapter pro vývod z okna (kit)</w:t>
      </w:r>
    </w:p>
    <w:p w:rsidR="00F0739C" w:rsidRDefault="00197AD1"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Spojka na vývod </w:t>
      </w:r>
    </w:p>
    <w:p w:rsidR="00197AD1" w:rsidRDefault="00197AD1"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Filtr</w:t>
      </w:r>
    </w:p>
    <w:p w:rsidR="00197AD1" w:rsidRDefault="00197AD1"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Mřížka </w:t>
      </w:r>
    </w:p>
    <w:p w:rsidR="00197AD1" w:rsidRDefault="00197AD1"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Displej </w:t>
      </w:r>
    </w:p>
    <w:p w:rsidR="00197AD1" w:rsidRDefault="00197AD1"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Dálkové ovládání </w:t>
      </w:r>
    </w:p>
    <w:p w:rsidR="00197AD1" w:rsidRDefault="00197AD1" w:rsidP="007919BB">
      <w:pPr>
        <w:pStyle w:val="Odstavecseseznamem"/>
        <w:numPr>
          <w:ilvl w:val="0"/>
          <w:numId w:val="37"/>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Vývod do okna (2 –dílný)</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b/>
          <w:szCs w:val="20"/>
        </w:rPr>
      </w:pPr>
      <w:r w:rsidRPr="001D3028">
        <w:rPr>
          <w:rFonts w:asciiTheme="minorHAnsi" w:eastAsia="NimbusSanLOT-Reg" w:hAnsiTheme="minorHAnsi" w:cstheme="minorHAnsi"/>
          <w:b/>
          <w:szCs w:val="20"/>
        </w:rPr>
        <w:t>Rozsah dodávky</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1 Klimatizační zařízení</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1 Dálkové ovládání</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2 Baterie</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1 Flexibilní výfukové potrubí</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1 Adaptér výfukového potrubí (připojení na spotřebiči)</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1 Okenní sada, 2-dílná</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1 Adaptér pro sadu výfuku</w:t>
      </w:r>
    </w:p>
    <w:p w:rsidR="001D3028"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1 Vodní hadice</w:t>
      </w:r>
    </w:p>
    <w:p w:rsidR="00B26A6B" w:rsidRPr="001D3028" w:rsidRDefault="001D3028" w:rsidP="001D3028">
      <w:pPr>
        <w:autoSpaceDE w:val="0"/>
        <w:autoSpaceDN w:val="0"/>
        <w:adjustRightInd w:val="0"/>
        <w:spacing w:before="0" w:after="0"/>
        <w:jc w:val="both"/>
        <w:rPr>
          <w:rFonts w:asciiTheme="minorHAnsi" w:eastAsia="NimbusSanLOT-Reg" w:hAnsiTheme="minorHAnsi" w:cstheme="minorHAnsi"/>
          <w:szCs w:val="20"/>
        </w:rPr>
      </w:pPr>
      <w:r w:rsidRPr="001D3028">
        <w:rPr>
          <w:rFonts w:asciiTheme="minorHAnsi" w:eastAsia="NimbusSanLOT-Reg" w:hAnsiTheme="minorHAnsi" w:cstheme="minorHAnsi"/>
          <w:szCs w:val="20"/>
        </w:rPr>
        <w:t xml:space="preserve">2 </w:t>
      </w:r>
      <w:r>
        <w:rPr>
          <w:rFonts w:asciiTheme="minorHAnsi" w:eastAsia="NimbusSanLOT-Reg" w:hAnsiTheme="minorHAnsi" w:cstheme="minorHAnsi"/>
          <w:szCs w:val="20"/>
        </w:rPr>
        <w:t>Z</w:t>
      </w:r>
      <w:r w:rsidRPr="001D3028">
        <w:rPr>
          <w:rFonts w:asciiTheme="minorHAnsi" w:eastAsia="NimbusSanLOT-Reg" w:hAnsiTheme="minorHAnsi" w:cstheme="minorHAnsi"/>
          <w:szCs w:val="20"/>
        </w:rPr>
        <w:t>ástrčky (náhradní díly)</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7919BB" w:rsidRDefault="007919BB" w:rsidP="002A67E7">
      <w:pPr>
        <w:autoSpaceDE w:val="0"/>
        <w:autoSpaceDN w:val="0"/>
        <w:adjustRightInd w:val="0"/>
        <w:spacing w:before="0" w:after="0"/>
        <w:jc w:val="both"/>
        <w:rPr>
          <w:rFonts w:asciiTheme="minorHAnsi" w:eastAsia="NimbusSanLOT-Reg" w:hAnsiTheme="minorHAnsi" w:cstheme="minorHAnsi"/>
          <w:b/>
          <w:szCs w:val="20"/>
        </w:rPr>
      </w:pPr>
    </w:p>
    <w:p w:rsidR="007919BB" w:rsidRDefault="007919BB" w:rsidP="002A67E7">
      <w:p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b/>
          <w:noProof/>
          <w:szCs w:val="20"/>
        </w:rPr>
        <w:drawing>
          <wp:anchor distT="0" distB="0" distL="114300" distR="114300" simplePos="0" relativeHeight="251666944" behindDoc="1" locked="0" layoutInCell="1" allowOverlap="1">
            <wp:simplePos x="0" y="0"/>
            <wp:positionH relativeFrom="column">
              <wp:posOffset>24988</wp:posOffset>
            </wp:positionH>
            <wp:positionV relativeFrom="paragraph">
              <wp:posOffset>5938</wp:posOffset>
            </wp:positionV>
            <wp:extent cx="3686051" cy="3835730"/>
            <wp:effectExtent l="19050" t="0" r="0" b="0"/>
            <wp:wrapTight wrapText="bothSides">
              <wp:wrapPolygon edited="0">
                <wp:start x="-112" y="0"/>
                <wp:lineTo x="-112" y="21455"/>
                <wp:lineTo x="21545" y="21455"/>
                <wp:lineTo x="21545" y="0"/>
                <wp:lineTo x="-112" y="0"/>
              </wp:wrapPolygon>
            </wp:wrapTight>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a:stretch>
                      <a:fillRect/>
                    </a:stretch>
                  </pic:blipFill>
                  <pic:spPr bwMode="auto">
                    <a:xfrm>
                      <a:off x="0" y="0"/>
                      <a:ext cx="3686051" cy="3835730"/>
                    </a:xfrm>
                    <a:prstGeom prst="rect">
                      <a:avLst/>
                    </a:prstGeom>
                    <a:noFill/>
                    <a:ln w="9525">
                      <a:noFill/>
                      <a:miter lim="800000"/>
                      <a:headEnd/>
                      <a:tailEnd/>
                    </a:ln>
                  </pic:spPr>
                </pic:pic>
              </a:graphicData>
            </a:graphic>
          </wp:anchor>
        </w:drawing>
      </w:r>
    </w:p>
    <w:p w:rsidR="007919BB" w:rsidRDefault="007919BB" w:rsidP="002A67E7">
      <w:pPr>
        <w:autoSpaceDE w:val="0"/>
        <w:autoSpaceDN w:val="0"/>
        <w:adjustRightInd w:val="0"/>
        <w:spacing w:before="0" w:after="0"/>
        <w:jc w:val="both"/>
        <w:rPr>
          <w:rFonts w:asciiTheme="minorHAnsi" w:eastAsia="NimbusSanLOT-Reg" w:hAnsiTheme="minorHAnsi" w:cstheme="minorHAnsi"/>
          <w:b/>
          <w:szCs w:val="20"/>
        </w:rPr>
      </w:pPr>
    </w:p>
    <w:p w:rsidR="00197AD1" w:rsidRDefault="00197AD1" w:rsidP="002A67E7">
      <w:p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b/>
          <w:szCs w:val="20"/>
        </w:rPr>
        <w:lastRenderedPageBreak/>
        <w:t xml:space="preserve">Přehled tlačítek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Kontrolka FAN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Kontrolka COOL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Kontrolka DRy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Displej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Kontrolka HIGH</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Kontrolka LOW</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Kontrolka MEDIUM</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Kontrolka POWER</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Kontrolka WIFI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Kontrolka BUCKET FULL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Tlačítko POWER</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Kontrolka SWING</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nastavení vývodu vzduchu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Tlačítko FAN SPEED</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 a –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Kontrolka SLEEP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SLEEP </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MODE </w:t>
      </w:r>
    </w:p>
    <w:p w:rsidR="00197AD1" w:rsidRPr="001E0262"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MIRAGE </w:t>
      </w:r>
    </w:p>
    <w:p w:rsidR="001E0262" w:rsidRPr="00197AD1" w:rsidRDefault="001E0262"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Kontrolka MIRAGE</w:t>
      </w:r>
    </w:p>
    <w:p w:rsidR="00197AD1" w:rsidRPr="00197AD1"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nastavení času </w:t>
      </w:r>
    </w:p>
    <w:p w:rsidR="001E0262" w:rsidRPr="001E0262" w:rsidRDefault="00197AD1" w:rsidP="00197AD1">
      <w:pPr>
        <w:pStyle w:val="Odstavecseseznamem"/>
        <w:numPr>
          <w:ilvl w:val="0"/>
          <w:numId w:val="38"/>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Kontrolka TIMER</w:t>
      </w:r>
    </w:p>
    <w:p w:rsidR="001E0262" w:rsidRDefault="001E0262" w:rsidP="001E0262">
      <w:pPr>
        <w:autoSpaceDE w:val="0"/>
        <w:autoSpaceDN w:val="0"/>
        <w:adjustRightInd w:val="0"/>
        <w:spacing w:before="0" w:after="0"/>
        <w:jc w:val="both"/>
        <w:rPr>
          <w:rFonts w:asciiTheme="minorHAnsi" w:eastAsia="NimbusSanLOT-Reg" w:hAnsiTheme="minorHAnsi" w:cstheme="minorHAnsi"/>
          <w:szCs w:val="20"/>
        </w:rPr>
      </w:pPr>
    </w:p>
    <w:p w:rsidR="001E0262" w:rsidRDefault="001E0262" w:rsidP="001E0262">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Dálkové ovládání </w:t>
      </w:r>
    </w:p>
    <w:p w:rsidR="00197AD1"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Symbol Wifi</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Ukazatel FAN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Symbol baterie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Ukazatel Dry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Ukazatel stupňů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Ukazatel hr (hodin)</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Ukazatel Fahrenheit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Ukazatel Sleep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Tlačítko + a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nastavení módu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rychlosti ventilátoru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pro přepnutí mezi </w:t>
      </w:r>
      <w:r w:rsidR="00144FE5">
        <w:rPr>
          <w:rFonts w:asciiTheme="minorHAnsi" w:eastAsia="NimbusSanLOT-Reg" w:hAnsiTheme="minorHAnsi" w:cstheme="minorHAnsi"/>
          <w:szCs w:val="20"/>
        </w:rPr>
        <w:t>stupni</w:t>
      </w:r>
      <w:r>
        <w:rPr>
          <w:rFonts w:asciiTheme="minorHAnsi" w:eastAsia="NimbusSanLOT-Reg" w:hAnsiTheme="minorHAnsi" w:cstheme="minorHAnsi"/>
          <w:szCs w:val="20"/>
        </w:rPr>
        <w:t xml:space="preserve"> celsia a farenheity </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Tlačítko sleep módu</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Tlačítko swing</w:t>
      </w:r>
    </w:p>
    <w:p w:rsidR="00AA79E0" w:rsidRPr="00AA79E0"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TIMER </w:t>
      </w:r>
    </w:p>
    <w:p w:rsidR="00AA79E0" w:rsidRPr="007934DF" w:rsidRDefault="00AA79E0"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Tlačítko POWER </w:t>
      </w:r>
    </w:p>
    <w:p w:rsidR="007934DF" w:rsidRPr="007934DF" w:rsidRDefault="007934DF"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Symbol nastavení ventilátoru LOW</w:t>
      </w:r>
    </w:p>
    <w:p w:rsidR="007934DF" w:rsidRPr="007934DF" w:rsidRDefault="007934DF" w:rsidP="00732543">
      <w:pPr>
        <w:pStyle w:val="Odstavecseseznamem"/>
        <w:autoSpaceDE w:val="0"/>
        <w:autoSpaceDN w:val="0"/>
        <w:adjustRightInd w:val="0"/>
        <w:spacing w:before="0" w:after="0"/>
        <w:ind w:left="776"/>
        <w:jc w:val="both"/>
        <w:rPr>
          <w:rFonts w:asciiTheme="minorHAnsi" w:eastAsia="NimbusSanLOT-Reg" w:hAnsiTheme="minorHAnsi" w:cstheme="minorHAnsi"/>
          <w:b/>
          <w:szCs w:val="20"/>
        </w:rPr>
      </w:pPr>
      <w:r>
        <w:rPr>
          <w:rFonts w:asciiTheme="minorHAnsi" w:eastAsia="NimbusSanLOT-Reg" w:hAnsiTheme="minorHAnsi" w:cstheme="minorHAnsi"/>
          <w:szCs w:val="20"/>
        </w:rPr>
        <w:t>Symbol nastavení ventilátoru MEDIUM</w:t>
      </w:r>
    </w:p>
    <w:p w:rsidR="007934DF" w:rsidRPr="007934DF" w:rsidRDefault="007934DF" w:rsidP="00732543">
      <w:pPr>
        <w:pStyle w:val="Odstavecseseznamem"/>
        <w:autoSpaceDE w:val="0"/>
        <w:autoSpaceDN w:val="0"/>
        <w:adjustRightInd w:val="0"/>
        <w:spacing w:before="0" w:after="0"/>
        <w:ind w:left="776"/>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Symbol nastavení ventilátoru HIGH </w:t>
      </w:r>
    </w:p>
    <w:p w:rsidR="007934DF" w:rsidRPr="007934DF" w:rsidRDefault="007934DF"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Ukazatel Swing </w:t>
      </w:r>
    </w:p>
    <w:p w:rsidR="007934DF" w:rsidRPr="00732543" w:rsidRDefault="00732543"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Ukazatel teploty </w:t>
      </w:r>
    </w:p>
    <w:p w:rsidR="00732543" w:rsidRPr="00732543" w:rsidRDefault="00732543"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 xml:space="preserve">Symbol timer </w:t>
      </w:r>
    </w:p>
    <w:p w:rsidR="00732543" w:rsidRPr="00732543" w:rsidRDefault="00732543" w:rsidP="00AA79E0">
      <w:pPr>
        <w:pStyle w:val="Odstavecseseznamem"/>
        <w:numPr>
          <w:ilvl w:val="0"/>
          <w:numId w:val="39"/>
        </w:num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szCs w:val="20"/>
        </w:rPr>
        <w:t>Ukazatel Cool</w:t>
      </w:r>
    </w:p>
    <w:p w:rsidR="00732543" w:rsidRDefault="00732543" w:rsidP="00732543">
      <w:pPr>
        <w:autoSpaceDE w:val="0"/>
        <w:autoSpaceDN w:val="0"/>
        <w:adjustRightInd w:val="0"/>
        <w:spacing w:before="0" w:after="0"/>
        <w:jc w:val="both"/>
        <w:rPr>
          <w:rFonts w:asciiTheme="minorHAnsi" w:eastAsia="NimbusSanLOT-Reg" w:hAnsiTheme="minorHAnsi" w:cstheme="minorHAnsi"/>
          <w:b/>
          <w:szCs w:val="20"/>
        </w:rPr>
      </w:pPr>
    </w:p>
    <w:p w:rsidR="00197AD1" w:rsidRDefault="00197AD1" w:rsidP="002A67E7">
      <w:pPr>
        <w:autoSpaceDE w:val="0"/>
        <w:autoSpaceDN w:val="0"/>
        <w:adjustRightInd w:val="0"/>
        <w:spacing w:before="0" w:after="0"/>
        <w:jc w:val="both"/>
        <w:rPr>
          <w:rFonts w:asciiTheme="minorHAnsi" w:eastAsia="NimbusSanLOT-Reg" w:hAnsiTheme="minorHAnsi" w:cstheme="minorHAnsi"/>
          <w:b/>
          <w:szCs w:val="20"/>
        </w:rPr>
      </w:pPr>
    </w:p>
    <w:p w:rsidR="00197AD1" w:rsidRDefault="00197AD1" w:rsidP="002A67E7">
      <w:pPr>
        <w:autoSpaceDE w:val="0"/>
        <w:autoSpaceDN w:val="0"/>
        <w:adjustRightInd w:val="0"/>
        <w:spacing w:before="0" w:after="0"/>
        <w:jc w:val="both"/>
        <w:rPr>
          <w:rFonts w:asciiTheme="minorHAnsi" w:eastAsia="NimbusSanLOT-Reg" w:hAnsiTheme="minorHAnsi" w:cstheme="minorHAnsi"/>
          <w:b/>
          <w:szCs w:val="20"/>
        </w:rPr>
      </w:pPr>
    </w:p>
    <w:p w:rsidR="001D26DE" w:rsidRDefault="001D26DE" w:rsidP="002A67E7">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b/>
          <w:szCs w:val="20"/>
        </w:rPr>
        <w:t>Poznámky k použití</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UPOZORNĚNÍ: Důležité pro počáteční provoz nebo po přepravě!</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 xml:space="preserve">Před prvním uvedením do provozu musí přístroj zůstat ve vzpřímené poloze po dobu nejméně 3 hodin, aby chladicí prostředek </w:t>
      </w:r>
      <w:r>
        <w:rPr>
          <w:rFonts w:asciiTheme="minorHAnsi" w:eastAsia="NimbusSanLOT-Reg" w:hAnsiTheme="minorHAnsi" w:cstheme="minorHAnsi"/>
          <w:szCs w:val="20"/>
        </w:rPr>
        <w:t>mohl</w:t>
      </w:r>
      <w:r w:rsidRPr="001D26DE">
        <w:rPr>
          <w:rFonts w:asciiTheme="minorHAnsi" w:eastAsia="NimbusSanLOT-Reg" w:hAnsiTheme="minorHAnsi" w:cstheme="minorHAnsi"/>
          <w:szCs w:val="20"/>
        </w:rPr>
        <w:t xml:space="preserve"> klesnout. V opačném případě dojde k poškození kompresoru.</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POZOR:</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 Při přerušení provozu pomocí tlačítka počkejte alespoň 3 minuty, než přístroj znovu zapnete.</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 Pokud chcete přístroj přemístit na jiné místo, nejprve vyprázdněte nádržku na vodu!</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26DE" w:rsidRPr="001D26DE" w:rsidRDefault="001D26DE" w:rsidP="001D26DE">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Přístroj pracuje nejúčinněji s velikostí místnosti až 70 m³.</w:t>
      </w:r>
    </w:p>
    <w:p w:rsidR="001D26DE" w:rsidRPr="001D26DE" w:rsidRDefault="001D26DE" w:rsidP="001D26DE">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lastRenderedPageBreak/>
        <w:t>Pružná výfuková hadice a adaptér byly vyrobeny speciálně pro tento spotřebič. Aby nedošlo k nesprávnému provozu, nevyměňujte trubku za jinou trubku.</w:t>
      </w:r>
    </w:p>
    <w:p w:rsidR="001D26DE" w:rsidRPr="001D26DE" w:rsidRDefault="001D26DE" w:rsidP="001D26DE">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Výfuková trubka může být prodloužena až na 150 cm. Nepoužívejte žádné rozšíření.</w:t>
      </w:r>
    </w:p>
    <w:p w:rsidR="001D26DE" w:rsidRPr="001D26DE" w:rsidRDefault="001D26DE" w:rsidP="001D26DE">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Zajistěte volný průtok vzduchu. Ujistěte se, že výfuková trubka není zalomená nebo ohnutá. Jakékoliv zablokování může způsobit přehřátí spotřebiče.</w:t>
      </w:r>
    </w:p>
    <w:p w:rsidR="00B26A6B" w:rsidRPr="001D26DE" w:rsidRDefault="001D26DE" w:rsidP="001D26DE">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Zavřete všechna okna a dveře, abyste zabránili vniknutí venkovního vzduchu do místnosti a tím umožnili efektivnější provoz spotřebiče.</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1D26DE" w:rsidP="002A67E7">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Uvedení do provozu</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Umístění</w:t>
      </w:r>
    </w:p>
    <w:p w:rsidR="001D26DE" w:rsidRPr="001D26DE" w:rsidRDefault="001D26DE" w:rsidP="001D26DE">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Při instalaci spotřebiče dbejte na to, aby vzdálenost mezi přístrojem a stěnami nebo jinými předměty byla minimálně 50 cm.</w:t>
      </w:r>
    </w:p>
    <w:p w:rsidR="001D26DE" w:rsidRPr="001D26DE" w:rsidRDefault="001D26DE" w:rsidP="001D26DE">
      <w:pPr>
        <w:pStyle w:val="Odstavecseseznamem"/>
        <w:numPr>
          <w:ilvl w:val="0"/>
          <w:numId w:val="25"/>
        </w:num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Povrch musí být rovný a suchý.</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1D26DE" w:rsidP="002A67E7">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Montáž výfukového potrubí</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POZNÁMKA:</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Pro posuvná okna můžete použít dodanou sadu oken a instalovat ji ve svislé nebo vodorovné poloze. Nastavte délku těsnicí desky podle potřeby.</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1. Připojte adaptér k výfukové hadici. Umístěte výfukovou hadici tak, aby první žebro hadice leželo v kolejnici. Adaptér dotáhněte otáčením ve směru hodinových ručiček.</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2. Připojte adaptér ke konektoru na zadní straně spot</w:t>
      </w:r>
      <w:r w:rsidR="00732543">
        <w:rPr>
          <w:rFonts w:asciiTheme="minorHAnsi" w:eastAsia="NimbusSanLOT-Reg" w:hAnsiTheme="minorHAnsi" w:cstheme="minorHAnsi"/>
          <w:szCs w:val="20"/>
        </w:rPr>
        <w:t>řebiče. Otočte ve směru LOCK</w:t>
      </w:r>
      <w:r w:rsidRPr="001D26DE">
        <w:rPr>
          <w:rFonts w:asciiTheme="minorHAnsi" w:eastAsia="NimbusSanLOT-Reg" w:hAnsiTheme="minorHAnsi" w:cstheme="minorHAnsi"/>
          <w:szCs w:val="20"/>
        </w:rPr>
        <w:t>. Musí slyšitelně zaklapnout.</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3. Vytáhněte trubku na požadovanou délku.</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 xml:space="preserve">4. </w:t>
      </w:r>
      <w:r>
        <w:rPr>
          <w:rFonts w:asciiTheme="minorHAnsi" w:eastAsia="NimbusSanLOT-Reg" w:hAnsiTheme="minorHAnsi" w:cstheme="minorHAnsi"/>
          <w:szCs w:val="20"/>
        </w:rPr>
        <w:t>Dejte otevřený konec</w:t>
      </w:r>
      <w:r w:rsidRPr="001D26DE">
        <w:rPr>
          <w:rFonts w:asciiTheme="minorHAnsi" w:eastAsia="NimbusSanLOT-Reg" w:hAnsiTheme="minorHAnsi" w:cstheme="minorHAnsi"/>
          <w:szCs w:val="20"/>
        </w:rPr>
        <w:t xml:space="preserve"> trubky do okna.</w:t>
      </w:r>
    </w:p>
    <w:p w:rsidR="00B26A6B"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5. Zavřete okno co nejvíce. Také snižte vnější rolety, jsou-li přítomny, na konec trubky.</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B26A6B" w:rsidRDefault="001D26DE" w:rsidP="002A67E7">
      <w:p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b/>
          <w:szCs w:val="20"/>
        </w:rPr>
        <w:t>Dálkové ovládání</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1. Otevřete kryt prostoru pro baterie na zadní straně dálkového ovladače.</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2. Vložte 2 baterie typu R03 „AAA“ 1,5 V, přičemž dbejte na správnou polaritu (viz označení na spodní straně přihrádky)!</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3. Zavřete kryt prostoru pro baterie.</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Napájecí kabel</w:t>
      </w:r>
    </w:p>
    <w:p w:rsidR="00B26A6B"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Odviňte napájecí kabel od nav</w:t>
      </w:r>
      <w:r w:rsidR="001C625C">
        <w:rPr>
          <w:rFonts w:asciiTheme="minorHAnsi" w:eastAsia="NimbusSanLOT-Reg" w:hAnsiTheme="minorHAnsi" w:cstheme="minorHAnsi"/>
          <w:szCs w:val="20"/>
        </w:rPr>
        <w:t>í</w:t>
      </w:r>
      <w:r w:rsidRPr="001D26DE">
        <w:rPr>
          <w:rFonts w:asciiTheme="minorHAnsi" w:eastAsia="NimbusSanLOT-Reg" w:hAnsiTheme="minorHAnsi" w:cstheme="minorHAnsi"/>
          <w:szCs w:val="20"/>
        </w:rPr>
        <w:t>jecího zařízení</w:t>
      </w:r>
      <w:r>
        <w:rPr>
          <w:rFonts w:asciiTheme="minorHAnsi" w:eastAsia="NimbusSanLOT-Reg" w:hAnsiTheme="minorHAnsi" w:cstheme="minorHAnsi"/>
          <w:szCs w:val="20"/>
        </w:rPr>
        <w:t>.</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Elektrické připojení</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1. Ujistěte se, že síťové napětí, které chcete použít, odpovídá napětí spotřebiče. Podrobné specifikace naleznete na štítku</w:t>
      </w:r>
      <w:r>
        <w:rPr>
          <w:rFonts w:asciiTheme="minorHAnsi" w:eastAsia="NimbusSanLOT-Reg" w:hAnsiTheme="minorHAnsi" w:cstheme="minorHAnsi"/>
          <w:szCs w:val="20"/>
        </w:rPr>
        <w:t>.</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2. Připojte spotřebič do řádně nainstalované uzemněné zásuvky. Zazní signál signalizující, že je přístroj připraven k použití.</w:t>
      </w:r>
    </w:p>
    <w:p w:rsidR="00732543" w:rsidRDefault="00732543" w:rsidP="001D26DE">
      <w:pPr>
        <w:autoSpaceDE w:val="0"/>
        <w:autoSpaceDN w:val="0"/>
        <w:adjustRightInd w:val="0"/>
        <w:spacing w:before="0" w:after="0"/>
        <w:jc w:val="both"/>
        <w:rPr>
          <w:rFonts w:asciiTheme="minorHAnsi" w:eastAsia="NimbusSanLOT-Reg" w:hAnsiTheme="minorHAnsi" w:cstheme="minorHAnsi"/>
          <w:szCs w:val="20"/>
        </w:rPr>
      </w:pPr>
    </w:p>
    <w:p w:rsidR="00732543" w:rsidRDefault="00732543" w:rsidP="001D26D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Zapnutí a vypnutí</w:t>
      </w:r>
    </w:p>
    <w:p w:rsidR="001C625C" w:rsidRDefault="001C625C" w:rsidP="001D26D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Stiskněte tlačítko POWER pro zapnutí přístroje. Klapka se automaticky otevře. Přístroj začne automatiky chladit na 22 stupňů. Pokud provoz jen přerušíte tak se nastavení nesmaže, dokud nevytáhnete přístroj ze zásuvky. Stiskněte tlačítko POWER znovu pro vypnutí přístroje. Automaticky se klapka zavře.  </w:t>
      </w:r>
    </w:p>
    <w:p w:rsidR="00230DBA" w:rsidRDefault="00230DBA" w:rsidP="001D26DE">
      <w:pPr>
        <w:autoSpaceDE w:val="0"/>
        <w:autoSpaceDN w:val="0"/>
        <w:adjustRightInd w:val="0"/>
        <w:spacing w:before="0" w:after="0"/>
        <w:jc w:val="both"/>
        <w:rPr>
          <w:rFonts w:asciiTheme="minorHAnsi" w:eastAsia="NimbusSanLOT-Reg" w:hAnsiTheme="minorHAnsi" w:cstheme="minorHAnsi"/>
          <w:szCs w:val="20"/>
        </w:rPr>
      </w:pPr>
    </w:p>
    <w:p w:rsidR="00230DBA" w:rsidRPr="0003327D" w:rsidRDefault="00230DBA" w:rsidP="00230DBA">
      <w:pPr>
        <w:autoSpaceDE w:val="0"/>
        <w:autoSpaceDN w:val="0"/>
        <w:adjustRightInd w:val="0"/>
        <w:spacing w:before="0" w:after="0"/>
        <w:jc w:val="both"/>
        <w:rPr>
          <w:rFonts w:asciiTheme="minorHAnsi" w:eastAsia="NimbusSanLOT-Reg" w:hAnsiTheme="minorHAnsi" w:cstheme="minorHAnsi"/>
          <w:b/>
          <w:szCs w:val="20"/>
        </w:rPr>
      </w:pPr>
      <w:r w:rsidRPr="0003327D">
        <w:rPr>
          <w:rFonts w:asciiTheme="minorHAnsi" w:eastAsia="NimbusSanLOT-Reg" w:hAnsiTheme="minorHAnsi" w:cstheme="minorHAnsi"/>
          <w:b/>
          <w:szCs w:val="20"/>
        </w:rPr>
        <w:t>Bezpečnostní zařízení kompresoru</w:t>
      </w:r>
    </w:p>
    <w:p w:rsidR="00230DBA" w:rsidRDefault="00230DBA" w:rsidP="00230DBA">
      <w:pPr>
        <w:autoSpaceDE w:val="0"/>
        <w:autoSpaceDN w:val="0"/>
        <w:adjustRightInd w:val="0"/>
        <w:spacing w:before="0" w:after="0"/>
        <w:jc w:val="both"/>
        <w:rPr>
          <w:rFonts w:asciiTheme="minorHAnsi" w:eastAsia="NimbusSanLOT-Reg" w:hAnsiTheme="minorHAnsi" w:cstheme="minorHAnsi"/>
          <w:szCs w:val="20"/>
        </w:rPr>
      </w:pPr>
      <w:r w:rsidRPr="0003327D">
        <w:rPr>
          <w:rFonts w:asciiTheme="minorHAnsi" w:eastAsia="NimbusSanLOT-Reg" w:hAnsiTheme="minorHAnsi" w:cstheme="minorHAnsi"/>
          <w:szCs w:val="20"/>
        </w:rPr>
        <w:t>Pokud je provoz přerušen, aktivuje se bezpečnostní zařízení kompresoru. Tím se zabrání provozu kompresoru na dobu cca. 3 minuty, aby se uvolnil tlak v chladicím okruhu. Nejedná se o poruchu přístroje. Před opětovným zapnutím proto vyčkejte alespoň 3 minuty.</w:t>
      </w:r>
    </w:p>
    <w:p w:rsidR="00230DBA" w:rsidRDefault="00230DBA" w:rsidP="001D26D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  </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1D26DE" w:rsidRDefault="001D26DE" w:rsidP="001D26DE">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Informace k aplikaci Smart Life -Smart Living</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Naskenováním QR kódu můžete aplikaci stáhnout. Je k dispozici pro iOS a Android.</w:t>
      </w:r>
    </w:p>
    <w:p w:rsidR="00B26A6B" w:rsidRDefault="001D26DE" w:rsidP="002A67E7">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noProof/>
          <w:szCs w:val="20"/>
        </w:rPr>
        <w:drawing>
          <wp:inline distT="0" distB="0" distL="0" distR="0">
            <wp:extent cx="1821180" cy="182118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a:ln>
                      <a:noFill/>
                    </a:ln>
                  </pic:spPr>
                </pic:pic>
              </a:graphicData>
            </a:graphic>
          </wp:inline>
        </w:drawing>
      </w:r>
      <w:r w:rsidRPr="001D26DE">
        <w:rPr>
          <w:rFonts w:asciiTheme="minorHAnsi" w:eastAsia="NimbusSanLOT-Reg" w:hAnsiTheme="minorHAnsi" w:cstheme="minorHAnsi"/>
          <w:b/>
          <w:noProof/>
          <w:szCs w:val="20"/>
        </w:rPr>
        <w:drawing>
          <wp:anchor distT="0" distB="0" distL="114300" distR="114300" simplePos="0" relativeHeight="251657728" behindDoc="0" locked="0" layoutInCell="1" allowOverlap="1">
            <wp:simplePos x="457200" y="5882640"/>
            <wp:positionH relativeFrom="column">
              <wp:align>left</wp:align>
            </wp:positionH>
            <wp:positionV relativeFrom="paragraph">
              <wp:align>top</wp:align>
            </wp:positionV>
            <wp:extent cx="1821180" cy="182118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a:ln>
                      <a:noFill/>
                    </a:ln>
                  </pic:spPr>
                </pic:pic>
              </a:graphicData>
            </a:graphic>
          </wp:anchor>
        </w:drawing>
      </w:r>
      <w:r>
        <w:rPr>
          <w:rFonts w:asciiTheme="minorHAnsi" w:eastAsia="NimbusSanLOT-Reg" w:hAnsiTheme="minorHAnsi" w:cstheme="minorHAnsi"/>
          <w:b/>
          <w:szCs w:val="20"/>
        </w:rPr>
        <w:br w:type="textWrapping" w:clear="all"/>
      </w:r>
      <w:r>
        <w:rPr>
          <w:rFonts w:asciiTheme="minorHAnsi" w:eastAsia="NimbusSanLOT-Reg" w:hAnsiTheme="minorHAnsi" w:cstheme="minorHAnsi"/>
          <w:b/>
          <w:szCs w:val="20"/>
        </w:rPr>
        <w:lastRenderedPageBreak/>
        <w:t>Google Play                                               App Store</w:t>
      </w:r>
    </w:p>
    <w:p w:rsidR="001D26DE" w:rsidRDefault="001D26DE" w:rsidP="002A67E7">
      <w:pPr>
        <w:autoSpaceDE w:val="0"/>
        <w:autoSpaceDN w:val="0"/>
        <w:adjustRightInd w:val="0"/>
        <w:spacing w:before="0" w:after="0"/>
        <w:jc w:val="both"/>
        <w:rPr>
          <w:rFonts w:asciiTheme="minorHAnsi" w:eastAsia="NimbusSanLOT-Reg" w:hAnsiTheme="minorHAnsi" w:cstheme="minorHAnsi"/>
          <w:b/>
          <w:szCs w:val="20"/>
        </w:rPr>
      </w:pP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Informace o použití aplikace</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Tento přístroj umožňuje provozovat spotřebič prostřednictvím domácí sítě. Předpokladem je trvalé připojení Wi-Fi k routeru a bezplatná aplikace „Smart Life - Smart Living“. Doporučujeme odpojit spotřebič od sítě, pokud jste mimo domov, abyste zabránili neúmyslnému zapnutí během jízdy!</w:t>
      </w:r>
    </w:p>
    <w:p w:rsidR="00B26A6B" w:rsidRDefault="00B26A6B" w:rsidP="002A67E7">
      <w:pPr>
        <w:autoSpaceDE w:val="0"/>
        <w:autoSpaceDN w:val="0"/>
        <w:adjustRightInd w:val="0"/>
        <w:spacing w:before="0" w:after="0"/>
        <w:jc w:val="both"/>
        <w:rPr>
          <w:rFonts w:asciiTheme="minorHAnsi" w:eastAsia="NimbusSanLOT-Reg" w:hAnsiTheme="minorHAnsi" w:cstheme="minorHAnsi"/>
          <w:b/>
          <w:szCs w:val="20"/>
        </w:rPr>
      </w:pP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Systémové požadavky pro použití aplikace</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 iO</w:t>
      </w:r>
      <w:r>
        <w:rPr>
          <w:rFonts w:asciiTheme="minorHAnsi" w:eastAsia="NimbusSanLOT-Reg" w:hAnsiTheme="minorHAnsi" w:cstheme="minorHAnsi"/>
          <w:szCs w:val="20"/>
        </w:rPr>
        <w:t>S</w:t>
      </w:r>
      <w:r w:rsidRPr="001D26DE">
        <w:rPr>
          <w:rFonts w:asciiTheme="minorHAnsi" w:eastAsia="NimbusSanLOT-Reg" w:hAnsiTheme="minorHAnsi" w:cstheme="minorHAnsi"/>
          <w:szCs w:val="20"/>
        </w:rPr>
        <w:t xml:space="preserve"> 8.0 nebo vyšší</w:t>
      </w:r>
    </w:p>
    <w:p w:rsidR="00B26A6B" w:rsidRDefault="00230DBA" w:rsidP="001D26D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Android 4.4</w:t>
      </w:r>
      <w:r w:rsidR="001D26DE" w:rsidRPr="001D26DE">
        <w:rPr>
          <w:rFonts w:asciiTheme="minorHAnsi" w:eastAsia="NimbusSanLOT-Reg" w:hAnsiTheme="minorHAnsi" w:cstheme="minorHAnsi"/>
          <w:szCs w:val="20"/>
        </w:rPr>
        <w:t xml:space="preserve"> nebo vyšší</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b/>
          <w:szCs w:val="20"/>
        </w:rPr>
      </w:pPr>
      <w:r w:rsidRPr="001D26DE">
        <w:rPr>
          <w:rFonts w:asciiTheme="minorHAnsi" w:eastAsia="NimbusSanLOT-Reg" w:hAnsiTheme="minorHAnsi" w:cstheme="minorHAnsi"/>
          <w:b/>
          <w:szCs w:val="20"/>
        </w:rPr>
        <w:t>Uvedení do provozu prostřednictvím aplikace</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1. Nainstalujte aplikaci „Smart Life - Smart Living“. Vytvořte uživatelský účet.</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2. Aktivujte funkci Wi-Fi v nastavení vašeho spotřebiče.</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 xml:space="preserve">3. Umístěte spotřebič do vzdálenosti přibližně 5 metrů od </w:t>
      </w:r>
      <w:r>
        <w:rPr>
          <w:rFonts w:asciiTheme="minorHAnsi" w:eastAsia="NimbusSanLOT-Reg" w:hAnsiTheme="minorHAnsi" w:cstheme="minorHAnsi"/>
          <w:szCs w:val="20"/>
        </w:rPr>
        <w:t>routeru</w:t>
      </w:r>
      <w:r w:rsidRPr="001D26DE">
        <w:rPr>
          <w:rFonts w:asciiTheme="minorHAnsi" w:eastAsia="NimbusSanLOT-Reg" w:hAnsiTheme="minorHAnsi" w:cstheme="minorHAnsi"/>
          <w:szCs w:val="20"/>
        </w:rPr>
        <w:t>.</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4. Stiskněte a přidržte tlačítko</w:t>
      </w:r>
      <w:r w:rsidR="0003327D">
        <w:rPr>
          <w:rFonts w:asciiTheme="minorHAnsi" w:eastAsia="NimbusSanLOT-Reg" w:hAnsiTheme="minorHAnsi" w:cstheme="minorHAnsi"/>
          <w:szCs w:val="20"/>
        </w:rPr>
        <w:t xml:space="preserve"> WiFi</w:t>
      </w:r>
      <w:r w:rsidRPr="001D26DE">
        <w:rPr>
          <w:rFonts w:asciiTheme="minorHAnsi" w:eastAsia="NimbusSanLOT-Reg" w:hAnsiTheme="minorHAnsi" w:cstheme="minorHAnsi"/>
          <w:szCs w:val="20"/>
        </w:rPr>
        <w:t xml:space="preserve"> po dobu asi 5 sekund. Tlačítko bude rychle blikat.</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5. Spusťte aplikaci a vyberte „+“.</w:t>
      </w: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6. Vyberte nabídku „klimatizace“ a postupujte podle pokynů na displeji.</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r w:rsidRPr="001D26DE">
        <w:rPr>
          <w:rFonts w:asciiTheme="minorHAnsi" w:eastAsia="NimbusSanLOT-Reg" w:hAnsiTheme="minorHAnsi" w:cstheme="minorHAnsi"/>
          <w:szCs w:val="20"/>
        </w:rPr>
        <w:t>7. Po úspěšném připojení spotřebiče se tlačítko</w:t>
      </w:r>
      <w:r>
        <w:rPr>
          <w:rFonts w:asciiTheme="minorHAnsi" w:eastAsia="NimbusSanLOT-Reg" w:hAnsiTheme="minorHAnsi" w:cstheme="minorHAnsi"/>
          <w:szCs w:val="20"/>
        </w:rPr>
        <w:t xml:space="preserve"> WiFi</w:t>
      </w:r>
      <w:r w:rsidRPr="001D26DE">
        <w:rPr>
          <w:rFonts w:asciiTheme="minorHAnsi" w:eastAsia="NimbusSanLOT-Reg" w:hAnsiTheme="minorHAnsi" w:cstheme="minorHAnsi"/>
          <w:szCs w:val="20"/>
        </w:rPr>
        <w:t xml:space="preserve"> rozsvítí. Nyní můžete zařízení ovládat pomocí aplikace.</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03327D" w:rsidRDefault="0003327D" w:rsidP="0003327D">
      <w:pPr>
        <w:autoSpaceDE w:val="0"/>
        <w:autoSpaceDN w:val="0"/>
        <w:adjustRightInd w:val="0"/>
        <w:spacing w:before="0" w:after="0"/>
        <w:jc w:val="both"/>
        <w:rPr>
          <w:rFonts w:asciiTheme="minorHAnsi" w:eastAsia="NimbusSanLOT-Reg" w:hAnsiTheme="minorHAnsi" w:cstheme="minorHAnsi"/>
          <w:szCs w:val="20"/>
        </w:rPr>
      </w:pPr>
    </w:p>
    <w:p w:rsidR="0003327D" w:rsidRDefault="0003327D" w:rsidP="0003327D">
      <w:pPr>
        <w:autoSpaceDE w:val="0"/>
        <w:autoSpaceDN w:val="0"/>
        <w:adjustRightInd w:val="0"/>
        <w:spacing w:before="0" w:after="0"/>
        <w:jc w:val="both"/>
        <w:rPr>
          <w:rFonts w:asciiTheme="minorHAnsi" w:eastAsia="NimbusSanLOT-Reg" w:hAnsiTheme="minorHAnsi" w:cstheme="minorHAnsi"/>
          <w:b/>
          <w:szCs w:val="20"/>
        </w:rPr>
      </w:pPr>
      <w:r w:rsidRPr="0003327D">
        <w:rPr>
          <w:rFonts w:asciiTheme="minorHAnsi" w:eastAsia="NimbusSanLOT-Reg" w:hAnsiTheme="minorHAnsi" w:cstheme="minorHAnsi"/>
          <w:b/>
          <w:szCs w:val="20"/>
        </w:rPr>
        <w:t>Ovládací panely a tlačítka dálkového ovládání</w:t>
      </w:r>
    </w:p>
    <w:p w:rsidR="0003327D" w:rsidRDefault="0003327D" w:rsidP="0003327D">
      <w:pPr>
        <w:autoSpaceDE w:val="0"/>
        <w:autoSpaceDN w:val="0"/>
        <w:adjustRightInd w:val="0"/>
        <w:spacing w:before="0" w:after="0"/>
        <w:jc w:val="both"/>
        <w:rPr>
          <w:rFonts w:asciiTheme="minorHAnsi" w:eastAsia="NimbusSanLOT-Reg" w:hAnsiTheme="minorHAnsi" w:cstheme="minorHAnsi"/>
          <w:szCs w:val="20"/>
        </w:rPr>
      </w:pPr>
    </w:p>
    <w:tbl>
      <w:tblPr>
        <w:tblStyle w:val="Svtltabulkasmkou11"/>
        <w:tblW w:w="0" w:type="auto"/>
        <w:tblLook w:val="04A0" w:firstRow="1" w:lastRow="0" w:firstColumn="1" w:lastColumn="0" w:noHBand="0" w:noVBand="1"/>
      </w:tblPr>
      <w:tblGrid>
        <w:gridCol w:w="1526"/>
        <w:gridCol w:w="1701"/>
        <w:gridCol w:w="7379"/>
      </w:tblGrid>
      <w:tr w:rsidR="00F0384E" w:rsidTr="00F038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Default="00F0384E" w:rsidP="00F0384E">
            <w:pPr>
              <w:autoSpaceDE w:val="0"/>
              <w:autoSpaceDN w:val="0"/>
              <w:adjustRightInd w:val="0"/>
              <w:spacing w:before="0" w:after="0"/>
              <w:jc w:val="center"/>
              <w:rPr>
                <w:rFonts w:asciiTheme="minorHAnsi" w:eastAsia="NimbusSanLOT-Reg" w:hAnsiTheme="minorHAnsi" w:cstheme="minorHAnsi"/>
                <w:szCs w:val="20"/>
              </w:rPr>
            </w:pPr>
            <w:r>
              <w:rPr>
                <w:rFonts w:asciiTheme="minorHAnsi" w:eastAsia="NimbusSanLOT-Reg" w:hAnsiTheme="minorHAnsi" w:cstheme="minorHAnsi"/>
                <w:szCs w:val="20"/>
              </w:rPr>
              <w:t>Ovládací panel</w:t>
            </w:r>
          </w:p>
        </w:tc>
        <w:tc>
          <w:tcPr>
            <w:tcW w:w="1701" w:type="dxa"/>
            <w:vAlign w:val="center"/>
          </w:tcPr>
          <w:p w:rsidR="00F0384E" w:rsidRDefault="00F0384E" w:rsidP="00F0384E">
            <w:pPr>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Dálkový ovladač</w:t>
            </w:r>
          </w:p>
        </w:tc>
        <w:tc>
          <w:tcPr>
            <w:tcW w:w="7379" w:type="dxa"/>
            <w:vAlign w:val="center"/>
          </w:tcPr>
          <w:p w:rsidR="00F0384E" w:rsidRDefault="00F0384E" w:rsidP="00F0384E">
            <w:pPr>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Funkce</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b w:val="0"/>
                <w:szCs w:val="20"/>
              </w:rPr>
            </w:pPr>
            <w:r w:rsidRPr="001E7820">
              <w:rPr>
                <w:b w:val="0"/>
                <w:bCs w:val="0"/>
              </w:rPr>
              <w:object w:dxaOrig="540" w:dyaOrig="540">
                <v:shape id="_x0000_i1025" type="#_x0000_t75" style="width:27pt;height:27pt" o:ole="">
                  <v:imagedata r:id="rId14" o:title=""/>
                </v:shape>
                <o:OLEObject Type="Embed" ProgID="PBrush" ShapeID="_x0000_i1025" DrawAspect="Content" ObjectID="_1642569253" r:id="rId15"/>
              </w:object>
            </w:r>
          </w:p>
        </w:tc>
        <w:tc>
          <w:tcPr>
            <w:tcW w:w="1701"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object w:dxaOrig="588" w:dyaOrig="576">
                <v:shape id="_x0000_i1026" type="#_x0000_t75" style="width:29.25pt;height:29.25pt" o:ole="">
                  <v:imagedata r:id="rId16" o:title=""/>
                </v:shape>
                <o:OLEObject Type="Embed" ProgID="PBrush" ShapeID="_x0000_i1026" DrawAspect="Content" ObjectID="_1642569254" r:id="rId17"/>
              </w:objec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Zapnutí/Vypnutí</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b w:val="0"/>
                <w:szCs w:val="20"/>
              </w:rPr>
            </w:pPr>
            <w:r w:rsidRPr="001E7820">
              <w:rPr>
                <w:b w:val="0"/>
                <w:bCs w:val="0"/>
              </w:rPr>
              <w:object w:dxaOrig="708" w:dyaOrig="480">
                <v:shape id="_x0000_i1027" type="#_x0000_t75" style="width:35.25pt;height:24pt" o:ole="">
                  <v:imagedata r:id="rId18" o:title=""/>
                </v:shape>
                <o:OLEObject Type="Embed" ProgID="PBrush" ShapeID="_x0000_i1027" DrawAspect="Content" ObjectID="_1642569255" r:id="rId19"/>
              </w:object>
            </w:r>
          </w:p>
        </w:tc>
        <w:tc>
          <w:tcPr>
            <w:tcW w:w="1701"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w: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Wi-Fi</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b w:val="0"/>
                <w:szCs w:val="20"/>
              </w:rPr>
            </w:pPr>
            <w:r w:rsidRPr="001E7820">
              <w:rPr>
                <w:b w:val="0"/>
                <w:bCs w:val="0"/>
              </w:rPr>
              <w:object w:dxaOrig="564" w:dyaOrig="552">
                <v:shape id="_x0000_i1028" type="#_x0000_t75" style="width:27.75pt;height:27.75pt" o:ole="">
                  <v:imagedata r:id="rId20" o:title=""/>
                </v:shape>
                <o:OLEObject Type="Embed" ProgID="PBrush" ShapeID="_x0000_i1028" DrawAspect="Content" ObjectID="_1642569256" r:id="rId21"/>
              </w:object>
            </w:r>
          </w:p>
        </w:tc>
        <w:tc>
          <w:tcPr>
            <w:tcW w:w="1701" w:type="dxa"/>
            <w:vMerge w:val="restart"/>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object w:dxaOrig="576" w:dyaOrig="588">
                <v:shape id="_x0000_i1029" type="#_x0000_t75" style="width:29.25pt;height:29.25pt" o:ole="">
                  <v:imagedata r:id="rId22" o:title=""/>
                </v:shape>
                <o:OLEObject Type="Embed" ProgID="PBrush" ShapeID="_x0000_i1029" DrawAspect="Content" ObjectID="_1642569257" r:id="rId23"/>
              </w:objec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Chlazení</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b w:val="0"/>
                <w:szCs w:val="20"/>
              </w:rPr>
            </w:pPr>
            <w:r w:rsidRPr="001E7820">
              <w:rPr>
                <w:b w:val="0"/>
                <w:bCs w:val="0"/>
              </w:rPr>
              <w:object w:dxaOrig="528" w:dyaOrig="612">
                <v:shape id="_x0000_i1030" type="#_x0000_t75" style="width:26.25pt;height:30.75pt" o:ole="">
                  <v:imagedata r:id="rId24" o:title=""/>
                </v:shape>
                <o:OLEObject Type="Embed" ProgID="PBrush" ShapeID="_x0000_i1030" DrawAspect="Content" ObjectID="_1642569258" r:id="rId25"/>
              </w:object>
            </w:r>
          </w:p>
        </w:tc>
        <w:tc>
          <w:tcPr>
            <w:tcW w:w="1701" w:type="dxa"/>
            <w:vMerge/>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Odvlhčování</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b w:val="0"/>
                <w:szCs w:val="20"/>
              </w:rPr>
            </w:pPr>
            <w:r w:rsidRPr="001E7820">
              <w:rPr>
                <w:b w:val="0"/>
                <w:bCs w:val="0"/>
              </w:rPr>
              <w:object w:dxaOrig="588" w:dyaOrig="540">
                <v:shape id="_x0000_i1031" type="#_x0000_t75" style="width:29.25pt;height:27pt" o:ole="">
                  <v:imagedata r:id="rId26" o:title=""/>
                </v:shape>
                <o:OLEObject Type="Embed" ProgID="PBrush" ShapeID="_x0000_i1031" DrawAspect="Content" ObjectID="_1642569259" r:id="rId27"/>
              </w:object>
            </w:r>
          </w:p>
        </w:tc>
        <w:tc>
          <w:tcPr>
            <w:tcW w:w="1701" w:type="dxa"/>
            <w:vMerge/>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Ventilátor</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b w:val="0"/>
                <w:szCs w:val="20"/>
              </w:rPr>
            </w:pPr>
            <w:r w:rsidRPr="001E7820">
              <w:rPr>
                <w:b w:val="0"/>
                <w:bCs w:val="0"/>
              </w:rPr>
              <w:object w:dxaOrig="564" w:dyaOrig="576">
                <v:shape id="_x0000_i1032" type="#_x0000_t75" style="width:27.75pt;height:29.25pt" o:ole="">
                  <v:imagedata r:id="rId28" o:title=""/>
                </v:shape>
                <o:OLEObject Type="Embed" ProgID="PBrush" ShapeID="_x0000_i1032" DrawAspect="Content" ObjectID="_1642569260" r:id="rId29"/>
              </w:object>
            </w:r>
          </w:p>
        </w:tc>
        <w:tc>
          <w:tcPr>
            <w:tcW w:w="1701" w:type="dxa"/>
            <w:vMerge w:val="restart"/>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object w:dxaOrig="576" w:dyaOrig="576">
                <v:shape id="_x0000_i1033" type="#_x0000_t75" style="width:29.25pt;height:29.25pt" o:ole="">
                  <v:imagedata r:id="rId30" o:title=""/>
                </v:shape>
                <o:OLEObject Type="Embed" ProgID="PBrush" ShapeID="_x0000_i1033" DrawAspect="Content" ObjectID="_1642569261" r:id="rId31"/>
              </w:objec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Ventilátor stupeň 1</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szCs w:val="20"/>
              </w:rPr>
            </w:pPr>
            <w:r w:rsidRPr="001E7820">
              <w:rPr>
                <w:b w:val="0"/>
                <w:bCs w:val="0"/>
              </w:rPr>
              <w:object w:dxaOrig="588" w:dyaOrig="504">
                <v:shape id="_x0000_i1034" type="#_x0000_t75" style="width:29.25pt;height:25.5pt" o:ole="">
                  <v:imagedata r:id="rId32" o:title=""/>
                </v:shape>
                <o:OLEObject Type="Embed" ProgID="PBrush" ShapeID="_x0000_i1034" DrawAspect="Content" ObjectID="_1642569262" r:id="rId33"/>
              </w:object>
            </w:r>
          </w:p>
        </w:tc>
        <w:tc>
          <w:tcPr>
            <w:tcW w:w="1701" w:type="dxa"/>
            <w:vMerge/>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Ventilátor stupeň 2</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szCs w:val="20"/>
              </w:rPr>
            </w:pPr>
            <w:r w:rsidRPr="001E7820">
              <w:rPr>
                <w:b w:val="0"/>
                <w:bCs w:val="0"/>
              </w:rPr>
              <w:object w:dxaOrig="636" w:dyaOrig="516">
                <v:shape id="_x0000_i1035" type="#_x0000_t75" style="width:31.5pt;height:26.25pt" o:ole="">
                  <v:imagedata r:id="rId34" o:title=""/>
                </v:shape>
                <o:OLEObject Type="Embed" ProgID="PBrush" ShapeID="_x0000_i1035" DrawAspect="Content" ObjectID="_1642569263" r:id="rId35"/>
              </w:object>
            </w:r>
          </w:p>
        </w:tc>
        <w:tc>
          <w:tcPr>
            <w:tcW w:w="1701"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object w:dxaOrig="528" w:dyaOrig="456">
                <v:shape id="_x0000_i1036" type="#_x0000_t75" style="width:26.25pt;height:22.5pt" o:ole="">
                  <v:imagedata r:id="rId36" o:title=""/>
                </v:shape>
                <o:OLEObject Type="Embed" ProgID="PBrush" ShapeID="_x0000_i1036" DrawAspect="Content" ObjectID="_1642569264" r:id="rId37"/>
              </w:objec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Režim spánku</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szCs w:val="20"/>
              </w:rPr>
            </w:pPr>
            <w:r w:rsidRPr="001E7820">
              <w:rPr>
                <w:b w:val="0"/>
                <w:bCs w:val="0"/>
              </w:rPr>
              <w:object w:dxaOrig="768" w:dyaOrig="552">
                <v:shape id="_x0000_i1037" type="#_x0000_t75" style="width:38.25pt;height:27.75pt" o:ole="">
                  <v:imagedata r:id="rId38" o:title=""/>
                </v:shape>
                <o:OLEObject Type="Embed" ProgID="PBrush" ShapeID="_x0000_i1037" DrawAspect="Content" ObjectID="_1642569265" r:id="rId39"/>
              </w:object>
            </w:r>
          </w:p>
        </w:tc>
        <w:tc>
          <w:tcPr>
            <w:tcW w:w="1701"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object w:dxaOrig="564" w:dyaOrig="420">
                <v:shape id="_x0000_i1038" type="#_x0000_t75" style="width:27.75pt;height:20.25pt" o:ole="">
                  <v:imagedata r:id="rId40" o:title=""/>
                </v:shape>
                <o:OLEObject Type="Embed" ProgID="PBrush" ShapeID="_x0000_i1038" DrawAspect="Content" ObjectID="_1642569266" r:id="rId41"/>
              </w:objec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Snížení teploty</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szCs w:val="20"/>
              </w:rPr>
            </w:pPr>
            <w:r w:rsidRPr="001E7820">
              <w:rPr>
                <w:b w:val="0"/>
                <w:bCs w:val="0"/>
              </w:rPr>
              <w:object w:dxaOrig="672" w:dyaOrig="540">
                <v:shape id="_x0000_i1039" type="#_x0000_t75" style="width:33.75pt;height:27pt" o:ole="">
                  <v:imagedata r:id="rId42" o:title=""/>
                </v:shape>
                <o:OLEObject Type="Embed" ProgID="PBrush" ShapeID="_x0000_i1039" DrawAspect="Content" ObjectID="_1642569267" r:id="rId43"/>
              </w:object>
            </w:r>
          </w:p>
        </w:tc>
        <w:tc>
          <w:tcPr>
            <w:tcW w:w="1701"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object w:dxaOrig="528" w:dyaOrig="420">
                <v:shape id="_x0000_i1040" type="#_x0000_t75" style="width:26.25pt;height:20.25pt" o:ole="">
                  <v:imagedata r:id="rId44" o:title=""/>
                </v:shape>
                <o:OLEObject Type="Embed" ProgID="PBrush" ShapeID="_x0000_i1040" DrawAspect="Content" ObjectID="_1642569268" r:id="rId45"/>
              </w:objec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Zvýšení teploty</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szCs w:val="20"/>
              </w:rPr>
            </w:pPr>
            <w:r w:rsidRPr="001E7820">
              <w:rPr>
                <w:b w:val="0"/>
                <w:bCs w:val="0"/>
              </w:rPr>
              <w:object w:dxaOrig="600" w:dyaOrig="516">
                <v:shape id="_x0000_i1041" type="#_x0000_t75" style="width:30pt;height:26.25pt" o:ole="">
                  <v:imagedata r:id="rId46" o:title=""/>
                </v:shape>
                <o:OLEObject Type="Embed" ProgID="PBrush" ShapeID="_x0000_i1041" DrawAspect="Content" ObjectID="_1642569269" r:id="rId47"/>
              </w:object>
            </w:r>
          </w:p>
        </w:tc>
        <w:tc>
          <w:tcPr>
            <w:tcW w:w="1701"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object w:dxaOrig="624" w:dyaOrig="552">
                <v:shape id="_x0000_i1042" type="#_x0000_t75" style="width:30.75pt;height:27.75pt" o:ole="">
                  <v:imagedata r:id="rId48" o:title=""/>
                </v:shape>
                <o:OLEObject Type="Embed" ProgID="PBrush" ShapeID="_x0000_i1042" DrawAspect="Content" ObjectID="_1642569270" r:id="rId49"/>
              </w:objec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Časovač</w:t>
            </w:r>
          </w:p>
        </w:tc>
      </w:tr>
      <w:tr w:rsidR="00F0384E" w:rsidTr="00F0384E">
        <w:tc>
          <w:tcPr>
            <w:cnfStyle w:val="001000000000" w:firstRow="0" w:lastRow="0" w:firstColumn="1" w:lastColumn="0" w:oddVBand="0" w:evenVBand="0" w:oddHBand="0" w:evenHBand="0" w:firstRowFirstColumn="0" w:firstRowLastColumn="0" w:lastRowFirstColumn="0" w:lastRowLastColumn="0"/>
            <w:tcW w:w="1526" w:type="dxa"/>
            <w:vAlign w:val="center"/>
          </w:tcPr>
          <w:p w:rsidR="00F0384E" w:rsidRPr="00F0384E" w:rsidRDefault="00F0384E" w:rsidP="00F0384E">
            <w:pPr>
              <w:autoSpaceDE w:val="0"/>
              <w:autoSpaceDN w:val="0"/>
              <w:adjustRightInd w:val="0"/>
              <w:spacing w:before="0" w:after="0"/>
              <w:jc w:val="center"/>
              <w:rPr>
                <w:rFonts w:asciiTheme="minorHAnsi" w:eastAsia="NimbusSanLOT-Reg" w:hAnsiTheme="minorHAnsi" w:cstheme="minorHAnsi"/>
                <w:b w:val="0"/>
                <w:szCs w:val="20"/>
              </w:rPr>
            </w:pPr>
            <w:r w:rsidRPr="001E7820">
              <w:rPr>
                <w:b w:val="0"/>
                <w:bCs w:val="0"/>
              </w:rPr>
              <w:object w:dxaOrig="684" w:dyaOrig="588">
                <v:shape id="_x0000_i1043" type="#_x0000_t75" style="width:34.5pt;height:29.25pt" o:ole="">
                  <v:imagedata r:id="rId50" o:title=""/>
                </v:shape>
                <o:OLEObject Type="Embed" ProgID="PBrush" ShapeID="_x0000_i1043" DrawAspect="Content" ObjectID="_1642569271" r:id="rId51"/>
              </w:object>
            </w:r>
          </w:p>
        </w:tc>
        <w:tc>
          <w:tcPr>
            <w:tcW w:w="1701"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w:t>
            </w:r>
          </w:p>
        </w:tc>
        <w:tc>
          <w:tcPr>
            <w:tcW w:w="7379" w:type="dxa"/>
            <w:vAlign w:val="center"/>
          </w:tcPr>
          <w:p w:rsidR="00F0384E" w:rsidRPr="00F0384E" w:rsidRDefault="00F0384E" w:rsidP="00F0384E">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Vodní nádoba je plná (pouze indikátor, nikoliv tlačítko)</w:t>
            </w:r>
          </w:p>
        </w:tc>
      </w:tr>
    </w:tbl>
    <w:p w:rsidR="0003327D" w:rsidRDefault="000E2F84" w:rsidP="0003327D">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Tlačítk</w:t>
      </w:r>
      <w:r>
        <w:rPr>
          <w:rFonts w:asciiTheme="minorHAnsi" w:eastAsia="NimbusSanLOT-Reg" w:hAnsiTheme="minorHAnsi" w:cstheme="minorHAnsi"/>
          <w:szCs w:val="20"/>
        </w:rPr>
        <w:t>o</w:t>
      </w:r>
      <w:r w:rsidRPr="000E2F84">
        <w:rPr>
          <w:rFonts w:asciiTheme="minorHAnsi" w:eastAsia="NimbusSanLOT-Reg" w:hAnsiTheme="minorHAnsi" w:cstheme="minorHAnsi"/>
          <w:szCs w:val="20"/>
        </w:rPr>
        <w:t xml:space="preserve"> </w:t>
      </w:r>
      <w:r>
        <w:object w:dxaOrig="576" w:dyaOrig="588">
          <v:shape id="_x0000_i1044" type="#_x0000_t75" style="width:16.5pt;height:18pt" o:ole="">
            <v:imagedata r:id="rId22" o:title=""/>
          </v:shape>
          <o:OLEObject Type="Embed" ProgID="PBrush" ShapeID="_x0000_i1044" DrawAspect="Content" ObjectID="_1642569272" r:id="rId52"/>
        </w:object>
      </w:r>
      <w:r w:rsidRPr="000E2F84">
        <w:rPr>
          <w:rFonts w:asciiTheme="minorHAnsi" w:eastAsia="NimbusSanLOT-Reg" w:hAnsiTheme="minorHAnsi" w:cstheme="minorHAnsi"/>
          <w:szCs w:val="20"/>
        </w:rPr>
        <w:t xml:space="preserve">a </w:t>
      </w:r>
      <w:r>
        <w:object w:dxaOrig="576" w:dyaOrig="576">
          <v:shape id="_x0000_i1045" type="#_x0000_t75" style="width:15.75pt;height:15.75pt" o:ole="">
            <v:imagedata r:id="rId30" o:title=""/>
          </v:shape>
          <o:OLEObject Type="Embed" ProgID="PBrush" ShapeID="_x0000_i1045" DrawAspect="Content" ObjectID="_1642569273" r:id="rId53"/>
        </w:object>
      </w:r>
      <w:r w:rsidRPr="000E2F84">
        <w:rPr>
          <w:rFonts w:asciiTheme="minorHAnsi" w:eastAsia="NimbusSanLOT-Reg" w:hAnsiTheme="minorHAnsi" w:cstheme="minorHAnsi"/>
          <w:szCs w:val="20"/>
        </w:rPr>
        <w:t>musí být několikrát stisknut</w:t>
      </w:r>
      <w:r>
        <w:rPr>
          <w:rFonts w:asciiTheme="minorHAnsi" w:eastAsia="NimbusSanLOT-Reg" w:hAnsiTheme="minorHAnsi" w:cstheme="minorHAnsi"/>
          <w:szCs w:val="20"/>
        </w:rPr>
        <w:t>a</w:t>
      </w:r>
      <w:r w:rsidRPr="000E2F84">
        <w:rPr>
          <w:rFonts w:asciiTheme="minorHAnsi" w:eastAsia="NimbusSanLOT-Reg" w:hAnsiTheme="minorHAnsi" w:cstheme="minorHAnsi"/>
          <w:szCs w:val="20"/>
        </w:rPr>
        <w:t xml:space="preserve"> pro výběr jednotlivých funkcí.</w:t>
      </w:r>
    </w:p>
    <w:p w:rsidR="0003327D" w:rsidRDefault="0003327D" w:rsidP="0003327D">
      <w:pPr>
        <w:autoSpaceDE w:val="0"/>
        <w:autoSpaceDN w:val="0"/>
        <w:adjustRightInd w:val="0"/>
        <w:spacing w:before="0" w:after="0"/>
        <w:jc w:val="both"/>
        <w:rPr>
          <w:rFonts w:asciiTheme="minorHAnsi" w:eastAsia="NimbusSanLOT-Reg" w:hAnsiTheme="minorHAnsi" w:cstheme="minorHAnsi"/>
          <w:szCs w:val="20"/>
        </w:rPr>
      </w:pPr>
    </w:p>
    <w:p w:rsidR="0003327D" w:rsidRDefault="000E2F84" w:rsidP="0003327D">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Tlačítka na ovládacím panelu jsou popsána níže.</w:t>
      </w:r>
    </w:p>
    <w:p w:rsidR="0003327D" w:rsidRDefault="0003327D" w:rsidP="0003327D">
      <w:pPr>
        <w:autoSpaceDE w:val="0"/>
        <w:autoSpaceDN w:val="0"/>
        <w:adjustRightInd w:val="0"/>
        <w:spacing w:before="0" w:after="0"/>
        <w:jc w:val="both"/>
        <w:rPr>
          <w:rFonts w:asciiTheme="minorHAnsi" w:eastAsia="NimbusSanLOT-Reg" w:hAnsiTheme="minorHAnsi" w:cstheme="minorHAnsi"/>
          <w:szCs w:val="20"/>
        </w:rPr>
      </w:pPr>
    </w:p>
    <w:p w:rsidR="0003327D" w:rsidRDefault="000E2F84" w:rsidP="0003327D">
      <w:pPr>
        <w:autoSpaceDE w:val="0"/>
        <w:autoSpaceDN w:val="0"/>
        <w:adjustRightInd w:val="0"/>
        <w:spacing w:before="0" w:after="0"/>
        <w:jc w:val="both"/>
        <w:rPr>
          <w:rFonts w:asciiTheme="minorHAnsi" w:eastAsia="NimbusSanLOT-Reg" w:hAnsiTheme="minorHAnsi" w:cstheme="minorHAnsi"/>
          <w:b/>
          <w:szCs w:val="20"/>
        </w:rPr>
      </w:pPr>
      <w:r w:rsidRPr="000E2F84">
        <w:rPr>
          <w:rFonts w:asciiTheme="minorHAnsi" w:eastAsia="NimbusSanLOT-Reg" w:hAnsiTheme="minorHAnsi" w:cstheme="minorHAnsi"/>
          <w:b/>
          <w:szCs w:val="20"/>
        </w:rPr>
        <w:t>Chlazení</w:t>
      </w:r>
    </w:p>
    <w:p w:rsidR="000E2F84" w:rsidRPr="000E2F84" w:rsidRDefault="000E2F84" w:rsidP="0003327D">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V tomto provozním režimu můžete podle potřeby nastavit rychlost ventilátoru a teplotu.</w:t>
      </w:r>
    </w:p>
    <w:p w:rsidR="0003327D"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POZNÁMKA:</w:t>
      </w:r>
      <w:r>
        <w:rPr>
          <w:rFonts w:asciiTheme="minorHAnsi" w:eastAsia="NimbusSanLOT-Reg" w:hAnsiTheme="minorHAnsi" w:cstheme="minorHAnsi"/>
          <w:szCs w:val="20"/>
        </w:rPr>
        <w:t xml:space="preserve"> </w:t>
      </w:r>
      <w:r w:rsidRPr="000E2F84">
        <w:rPr>
          <w:rFonts w:asciiTheme="minorHAnsi" w:eastAsia="NimbusSanLOT-Reg" w:hAnsiTheme="minorHAnsi" w:cstheme="minorHAnsi"/>
          <w:szCs w:val="20"/>
        </w:rPr>
        <w:t>Pro provoz přístroje s kompresorem musí být nastavená teplota nižší než aktuální teplota v místnosti.</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p>
    <w:p w:rsidR="000E2F84" w:rsidRDefault="000E2F84" w:rsidP="000E2F84">
      <w:p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b/>
          <w:szCs w:val="20"/>
        </w:rPr>
        <w:lastRenderedPageBreak/>
        <w:t>Odvlhčování</w:t>
      </w:r>
    </w:p>
    <w:p w:rsidR="000E2F84" w:rsidRP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 Tento provozní režim nepodporuje žádná další nastavení.</w:t>
      </w:r>
    </w:p>
    <w:p w:rsidR="000E2F84" w:rsidRP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 Ventilátor bude pracovat při nastavení nejnižší rychlosti.</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 Přístroj ochlazuje místnost a odvádí vlhkost ze vzduchu.</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p>
    <w:p w:rsidR="000E2F84" w:rsidRDefault="000E2F84" w:rsidP="000E2F84">
      <w:pPr>
        <w:autoSpaceDE w:val="0"/>
        <w:autoSpaceDN w:val="0"/>
        <w:adjustRightInd w:val="0"/>
        <w:spacing w:before="0" w:after="0"/>
        <w:jc w:val="both"/>
        <w:rPr>
          <w:rFonts w:asciiTheme="minorHAnsi" w:eastAsia="NimbusSanLOT-Reg" w:hAnsiTheme="minorHAnsi" w:cstheme="minorHAnsi"/>
          <w:b/>
          <w:szCs w:val="20"/>
        </w:rPr>
      </w:pPr>
    </w:p>
    <w:p w:rsidR="000E2F84" w:rsidRDefault="000E2F84" w:rsidP="000E2F84">
      <w:pPr>
        <w:autoSpaceDE w:val="0"/>
        <w:autoSpaceDN w:val="0"/>
        <w:adjustRightInd w:val="0"/>
        <w:spacing w:before="0" w:after="0"/>
        <w:jc w:val="both"/>
        <w:rPr>
          <w:rFonts w:asciiTheme="minorHAnsi" w:eastAsia="NimbusSanLOT-Reg" w:hAnsiTheme="minorHAnsi" w:cstheme="minorHAnsi"/>
          <w:b/>
          <w:szCs w:val="20"/>
        </w:rPr>
      </w:pPr>
      <w:r>
        <w:rPr>
          <w:rFonts w:asciiTheme="minorHAnsi" w:eastAsia="NimbusSanLOT-Reg" w:hAnsiTheme="minorHAnsi" w:cstheme="minorHAnsi"/>
          <w:b/>
          <w:szCs w:val="20"/>
        </w:rPr>
        <w:t>Ventilátor</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Tento režim umožňuje pouze nastavit rychlost ventilátoru.</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p>
    <w:p w:rsidR="000E2F84" w:rsidRDefault="000E2F84" w:rsidP="000E2F84">
      <w:pPr>
        <w:autoSpaceDE w:val="0"/>
        <w:autoSpaceDN w:val="0"/>
        <w:adjustRightInd w:val="0"/>
        <w:spacing w:before="0" w:after="0"/>
        <w:jc w:val="both"/>
        <w:rPr>
          <w:rFonts w:asciiTheme="minorHAnsi" w:eastAsia="NimbusSanLOT-Reg" w:hAnsiTheme="minorHAnsi" w:cstheme="minorHAnsi"/>
          <w:b/>
          <w:szCs w:val="20"/>
        </w:rPr>
      </w:pPr>
      <w:r w:rsidRPr="000E2F84">
        <w:rPr>
          <w:rFonts w:asciiTheme="minorHAnsi" w:eastAsia="NimbusSanLOT-Reg" w:hAnsiTheme="minorHAnsi" w:cstheme="minorHAnsi"/>
          <w:b/>
          <w:szCs w:val="20"/>
        </w:rPr>
        <w:t>Nastavení teploty</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Pro nastavení teploty použijte</w:t>
      </w:r>
      <w:r>
        <w:rPr>
          <w:rFonts w:asciiTheme="minorHAnsi" w:eastAsia="NimbusSanLOT-Reg" w:hAnsiTheme="minorHAnsi" w:cstheme="minorHAnsi"/>
          <w:szCs w:val="20"/>
        </w:rPr>
        <w:t xml:space="preserve"> vhodná</w:t>
      </w:r>
      <w:r w:rsidRPr="000E2F84">
        <w:rPr>
          <w:rFonts w:asciiTheme="minorHAnsi" w:eastAsia="NimbusSanLOT-Reg" w:hAnsiTheme="minorHAnsi" w:cstheme="minorHAnsi"/>
          <w:szCs w:val="20"/>
        </w:rPr>
        <w:t xml:space="preserve"> tlačítka v režimu „Chlazení“. Zvolte teplotu mezi 16 ° C a 31 ° C.</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p>
    <w:p w:rsidR="000E2F84" w:rsidRDefault="000E2F84" w:rsidP="000E2F84">
      <w:pPr>
        <w:autoSpaceDE w:val="0"/>
        <w:autoSpaceDN w:val="0"/>
        <w:adjustRightInd w:val="0"/>
        <w:spacing w:before="0" w:after="0"/>
        <w:jc w:val="both"/>
        <w:rPr>
          <w:rFonts w:asciiTheme="minorHAnsi" w:eastAsia="NimbusSanLOT-Reg" w:hAnsiTheme="minorHAnsi" w:cstheme="minorHAnsi"/>
          <w:b/>
          <w:szCs w:val="20"/>
        </w:rPr>
      </w:pPr>
      <w:r w:rsidRPr="000E2F84">
        <w:rPr>
          <w:rFonts w:asciiTheme="minorHAnsi" w:eastAsia="NimbusSanLOT-Reg" w:hAnsiTheme="minorHAnsi" w:cstheme="minorHAnsi"/>
          <w:b/>
          <w:szCs w:val="20"/>
        </w:rPr>
        <w:t>Nastavení ventilátoru</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 xml:space="preserve">V režimech „Chlazení“ a „Ventilátor“ můžete nastavit rychlost ventilátoru </w:t>
      </w:r>
      <w:r>
        <w:rPr>
          <w:rFonts w:asciiTheme="minorHAnsi" w:eastAsia="NimbusSanLOT-Reg" w:hAnsiTheme="minorHAnsi" w:cstheme="minorHAnsi"/>
          <w:szCs w:val="20"/>
        </w:rPr>
        <w:t>na</w:t>
      </w:r>
      <w:r w:rsidR="00230DBA">
        <w:rPr>
          <w:rFonts w:asciiTheme="minorHAnsi" w:eastAsia="NimbusSanLOT-Reg" w:hAnsiTheme="minorHAnsi" w:cstheme="minorHAnsi"/>
          <w:szCs w:val="20"/>
        </w:rPr>
        <w:t xml:space="preserve"> 3</w:t>
      </w:r>
      <w:r w:rsidRPr="000E2F84">
        <w:rPr>
          <w:rFonts w:asciiTheme="minorHAnsi" w:eastAsia="NimbusSanLOT-Reg" w:hAnsiTheme="minorHAnsi" w:cstheme="minorHAnsi"/>
          <w:szCs w:val="20"/>
        </w:rPr>
        <w:t xml:space="preserve"> </w:t>
      </w:r>
      <w:r>
        <w:rPr>
          <w:rFonts w:asciiTheme="minorHAnsi" w:eastAsia="NimbusSanLOT-Reg" w:hAnsiTheme="minorHAnsi" w:cstheme="minorHAnsi"/>
          <w:szCs w:val="20"/>
        </w:rPr>
        <w:t>rychlosti</w:t>
      </w:r>
      <w:r w:rsidRPr="000E2F84">
        <w:rPr>
          <w:rFonts w:asciiTheme="minorHAnsi" w:eastAsia="NimbusSanLOT-Reg" w:hAnsiTheme="minorHAnsi" w:cstheme="minorHAnsi"/>
          <w:szCs w:val="20"/>
        </w:rPr>
        <w:t>.</w:t>
      </w:r>
      <w:r w:rsidR="00230DBA">
        <w:rPr>
          <w:rFonts w:asciiTheme="minorHAnsi" w:eastAsia="NimbusSanLOT-Reg" w:hAnsiTheme="minorHAnsi" w:cstheme="minorHAnsi"/>
          <w:szCs w:val="20"/>
        </w:rPr>
        <w:t xml:space="preserve"> LOW =nízká rychlost, MEDIUM = střední rychlost, HIGH = vysoká rychlost. Stiskněte tlačítko FAN SPEED. </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p>
    <w:p w:rsidR="000E2F84" w:rsidRDefault="000E2F84" w:rsidP="000E2F84">
      <w:pPr>
        <w:autoSpaceDE w:val="0"/>
        <w:autoSpaceDN w:val="0"/>
        <w:adjustRightInd w:val="0"/>
        <w:spacing w:before="0" w:after="0"/>
        <w:jc w:val="both"/>
        <w:rPr>
          <w:rFonts w:asciiTheme="minorHAnsi" w:eastAsia="NimbusSanLOT-Reg" w:hAnsiTheme="minorHAnsi" w:cstheme="minorHAnsi"/>
          <w:b/>
          <w:szCs w:val="20"/>
        </w:rPr>
      </w:pPr>
      <w:r w:rsidRPr="000E2F84">
        <w:rPr>
          <w:rFonts w:asciiTheme="minorHAnsi" w:eastAsia="NimbusSanLOT-Reg" w:hAnsiTheme="minorHAnsi" w:cstheme="minorHAnsi"/>
          <w:b/>
          <w:szCs w:val="20"/>
        </w:rPr>
        <w:t>Režim spánku</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Přístroj pracuje v režimu spánku. Tento režim můžete používat pouze tehdy, když je aktivní režim „Chlazení“. V tomto případě nelze měnit nastavení ventilátoru.</w:t>
      </w:r>
    </w:p>
    <w:p w:rsidR="000E2F84" w:rsidRDefault="000E2F84" w:rsidP="000E2F84">
      <w:pPr>
        <w:autoSpaceDE w:val="0"/>
        <w:autoSpaceDN w:val="0"/>
        <w:adjustRightInd w:val="0"/>
        <w:spacing w:before="0" w:after="0"/>
        <w:jc w:val="both"/>
        <w:rPr>
          <w:rFonts w:asciiTheme="minorHAnsi" w:eastAsia="NimbusSanLOT-Reg" w:hAnsiTheme="minorHAnsi" w:cstheme="minorHAnsi"/>
          <w:szCs w:val="20"/>
        </w:rPr>
      </w:pPr>
    </w:p>
    <w:p w:rsidR="000E2F84" w:rsidRPr="000E2F84" w:rsidRDefault="000E2F84" w:rsidP="000E2F84">
      <w:pPr>
        <w:autoSpaceDE w:val="0"/>
        <w:autoSpaceDN w:val="0"/>
        <w:adjustRightInd w:val="0"/>
        <w:spacing w:before="0" w:after="0"/>
        <w:jc w:val="both"/>
        <w:rPr>
          <w:rFonts w:asciiTheme="minorHAnsi" w:eastAsia="NimbusSanLOT-Reg" w:hAnsiTheme="minorHAnsi" w:cstheme="minorHAnsi"/>
          <w:b/>
          <w:szCs w:val="20"/>
        </w:rPr>
      </w:pPr>
      <w:r w:rsidRPr="000E2F84">
        <w:rPr>
          <w:rFonts w:asciiTheme="minorHAnsi" w:eastAsia="NimbusSanLOT-Reg" w:hAnsiTheme="minorHAnsi" w:cstheme="minorHAnsi"/>
          <w:b/>
          <w:szCs w:val="20"/>
        </w:rPr>
        <w:t>Nastavení výstupu vzduchu</w:t>
      </w:r>
    </w:p>
    <w:p w:rsidR="000E2F84" w:rsidRPr="000E2F84" w:rsidRDefault="000E2F84" w:rsidP="000E2F84">
      <w:pPr>
        <w:autoSpaceDE w:val="0"/>
        <w:autoSpaceDN w:val="0"/>
        <w:adjustRightInd w:val="0"/>
        <w:spacing w:before="0" w:after="0"/>
        <w:jc w:val="both"/>
        <w:rPr>
          <w:rFonts w:asciiTheme="minorHAnsi" w:eastAsia="NimbusSanLOT-Reg" w:hAnsiTheme="minorHAnsi" w:cstheme="minorHAnsi"/>
          <w:szCs w:val="20"/>
        </w:rPr>
      </w:pPr>
      <w:r w:rsidRPr="000E2F84">
        <w:rPr>
          <w:rFonts w:asciiTheme="minorHAnsi" w:eastAsia="NimbusSanLOT-Reg" w:hAnsiTheme="minorHAnsi" w:cstheme="minorHAnsi"/>
          <w:szCs w:val="20"/>
        </w:rPr>
        <w:t>Nastavte žebra tak, aby reguloval</w:t>
      </w:r>
      <w:r>
        <w:rPr>
          <w:rFonts w:asciiTheme="minorHAnsi" w:eastAsia="NimbusSanLOT-Reg" w:hAnsiTheme="minorHAnsi" w:cstheme="minorHAnsi"/>
          <w:szCs w:val="20"/>
        </w:rPr>
        <w:t>a</w:t>
      </w:r>
      <w:r w:rsidRPr="000E2F84">
        <w:rPr>
          <w:rFonts w:asciiTheme="minorHAnsi" w:eastAsia="NimbusSanLOT-Reg" w:hAnsiTheme="minorHAnsi" w:cstheme="minorHAnsi"/>
          <w:szCs w:val="20"/>
        </w:rPr>
        <w:t xml:space="preserve"> směr vypouštěného vzduchu.</w:t>
      </w:r>
    </w:p>
    <w:p w:rsidR="000E2F84" w:rsidRDefault="00230DBA" w:rsidP="000E2F84">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 Pomocí tlačítka se symboly žeber </w:t>
      </w:r>
      <w:r w:rsidR="000E2F84" w:rsidRPr="000E2F84">
        <w:rPr>
          <w:rFonts w:asciiTheme="minorHAnsi" w:eastAsia="NimbusSanLOT-Reg" w:hAnsiTheme="minorHAnsi" w:cstheme="minorHAnsi"/>
          <w:szCs w:val="20"/>
        </w:rPr>
        <w:t>nasměrujte vzduch nahoru / dolů.</w:t>
      </w:r>
    </w:p>
    <w:p w:rsidR="008F0F50" w:rsidRDefault="008F0F50" w:rsidP="000E2F84">
      <w:pPr>
        <w:autoSpaceDE w:val="0"/>
        <w:autoSpaceDN w:val="0"/>
        <w:adjustRightInd w:val="0"/>
        <w:spacing w:before="0" w:after="0"/>
        <w:jc w:val="both"/>
        <w:rPr>
          <w:rFonts w:asciiTheme="minorHAnsi" w:eastAsia="NimbusSanLOT-Reg" w:hAnsiTheme="minorHAnsi" w:cstheme="minorHAnsi"/>
          <w:szCs w:val="20"/>
        </w:rPr>
      </w:pPr>
    </w:p>
    <w:p w:rsidR="00230DBA" w:rsidRDefault="00230DBA" w:rsidP="000E2F84">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 xml:space="preserve">Funkce sleep </w:t>
      </w:r>
    </w:p>
    <w:p w:rsidR="00230DBA" w:rsidRDefault="00230DBA" w:rsidP="000E2F84">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Pokud je přístroj v provozu stiskněte tlačítko SLEEP. Nastavení ryc</w:t>
      </w:r>
      <w:r w:rsidR="00144FE5">
        <w:rPr>
          <w:rFonts w:asciiTheme="minorHAnsi" w:eastAsia="NimbusSanLOT-Reg" w:hAnsiTheme="minorHAnsi" w:cstheme="minorHAnsi"/>
          <w:szCs w:val="20"/>
        </w:rPr>
        <w:t>h</w:t>
      </w:r>
      <w:r>
        <w:rPr>
          <w:rFonts w:asciiTheme="minorHAnsi" w:eastAsia="NimbusSanLOT-Reg" w:hAnsiTheme="minorHAnsi" w:cstheme="minorHAnsi"/>
          <w:szCs w:val="20"/>
        </w:rPr>
        <w:t>losti ventilátoru je přednastaven na LOW a nelze přenastavit</w:t>
      </w:r>
      <w:r w:rsidR="00806BBB">
        <w:rPr>
          <w:rFonts w:asciiTheme="minorHAnsi" w:eastAsia="NimbusSanLOT-Reg" w:hAnsiTheme="minorHAnsi" w:cstheme="minorHAnsi"/>
          <w:szCs w:val="20"/>
        </w:rPr>
        <w:t>. Displej se vypne po 10 vteřinách. Vždy po jedné hodině provozu se te</w:t>
      </w:r>
      <w:r w:rsidR="00144FE5">
        <w:rPr>
          <w:rFonts w:asciiTheme="minorHAnsi" w:eastAsia="NimbusSanLOT-Reg" w:hAnsiTheme="minorHAnsi" w:cstheme="minorHAnsi"/>
          <w:szCs w:val="20"/>
        </w:rPr>
        <w:t>p</w:t>
      </w:r>
      <w:r w:rsidR="00806BBB">
        <w:rPr>
          <w:rFonts w:asciiTheme="minorHAnsi" w:eastAsia="NimbusSanLOT-Reg" w:hAnsiTheme="minorHAnsi" w:cstheme="minorHAnsi"/>
          <w:szCs w:val="20"/>
        </w:rPr>
        <w:t>lota zvýší o jeden stupeň.</w:t>
      </w:r>
    </w:p>
    <w:p w:rsidR="00230DBA" w:rsidRDefault="00230DBA" w:rsidP="000E2F84">
      <w:pPr>
        <w:autoSpaceDE w:val="0"/>
        <w:autoSpaceDN w:val="0"/>
        <w:adjustRightInd w:val="0"/>
        <w:spacing w:before="0" w:after="0"/>
        <w:jc w:val="both"/>
        <w:rPr>
          <w:rFonts w:asciiTheme="minorHAnsi" w:eastAsia="NimbusSanLOT-Reg" w:hAnsiTheme="minorHAnsi" w:cstheme="minorHAnsi"/>
          <w:szCs w:val="20"/>
        </w:rPr>
      </w:pPr>
    </w:p>
    <w:p w:rsidR="00230DBA" w:rsidRDefault="00230DBA" w:rsidP="000E2F84">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Časovač (automatický časovač)</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Funkci časovače použijte pro nastavení času zapnutí a vypnutí přístroje. Zvolte čas mezi 1 a 24 hodinami.</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Použití funkce časovače pro automatické zapnutí</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1. Stisknutím tlačítka</w:t>
      </w:r>
      <w:r w:rsidR="00806BBB">
        <w:rPr>
          <w:rFonts w:asciiTheme="minorHAnsi" w:eastAsia="NimbusSanLOT-Reg" w:hAnsiTheme="minorHAnsi" w:cstheme="minorHAnsi"/>
          <w:szCs w:val="20"/>
        </w:rPr>
        <w:t xml:space="preserve"> POWER</w:t>
      </w:r>
      <w:r w:rsidRPr="008F0F50">
        <w:rPr>
          <w:rFonts w:asciiTheme="minorHAnsi" w:eastAsia="NimbusSanLOT-Reg" w:hAnsiTheme="minorHAnsi" w:cstheme="minorHAnsi"/>
          <w:szCs w:val="20"/>
        </w:rPr>
        <w:t xml:space="preserve"> přístroj zapněte.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2. Zvolte provozní režim, teplotu a otáčky ventilátoru, aby mohl přístroj pracovat v nebo při zapnutí v přednastaveném čase.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3. Stisknutím tlačítka přístroj vypněte.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4. Stiskněte tlačítko</w:t>
      </w:r>
      <w:r w:rsidR="00806BBB">
        <w:rPr>
          <w:rFonts w:asciiTheme="minorHAnsi" w:eastAsia="NimbusSanLOT-Reg" w:hAnsiTheme="minorHAnsi" w:cstheme="minorHAnsi"/>
          <w:szCs w:val="20"/>
        </w:rPr>
        <w:t xml:space="preserve"> se symbolem hodin</w:t>
      </w:r>
      <w:r w:rsidRPr="008F0F50">
        <w:rPr>
          <w:rFonts w:asciiTheme="minorHAnsi" w:eastAsia="NimbusSanLOT-Reg" w:hAnsiTheme="minorHAnsi" w:cstheme="minorHAnsi"/>
          <w:szCs w:val="20"/>
        </w:rPr>
        <w:t>. Bliká počet hodin.</w:t>
      </w:r>
    </w:p>
    <w:p w:rsidR="0003327D" w:rsidRDefault="008F0F50" w:rsidP="0003327D">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xml:space="preserve">5. Tlačítky </w:t>
      </w:r>
      <w:r w:rsidR="00806BBB">
        <w:rPr>
          <w:rFonts w:asciiTheme="minorHAnsi" w:eastAsia="NimbusSanLOT-Reg" w:hAnsiTheme="minorHAnsi" w:cstheme="minorHAnsi"/>
          <w:szCs w:val="20"/>
        </w:rPr>
        <w:t>+ a - lze</w:t>
      </w:r>
      <w:r w:rsidRPr="008F0F50">
        <w:rPr>
          <w:rFonts w:asciiTheme="minorHAnsi" w:eastAsia="NimbusSanLOT-Reg" w:hAnsiTheme="minorHAnsi" w:cstheme="minorHAnsi"/>
          <w:szCs w:val="20"/>
        </w:rPr>
        <w:t xml:space="preserve"> nastavit požadovaný počet hodin. Po cca. 5 sekund. Režim časovače je aktivován a tlačítko se rozsvítí.</w:t>
      </w:r>
    </w:p>
    <w:p w:rsidR="0003327D"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POZNÁMKA:</w:t>
      </w:r>
      <w:r>
        <w:rPr>
          <w:rFonts w:asciiTheme="minorHAnsi" w:eastAsia="NimbusSanLOT-Reg" w:hAnsiTheme="minorHAnsi" w:cstheme="minorHAnsi"/>
          <w:szCs w:val="20"/>
        </w:rPr>
        <w:t xml:space="preserve"> </w:t>
      </w:r>
      <w:r w:rsidRPr="008F0F50">
        <w:rPr>
          <w:rFonts w:asciiTheme="minorHAnsi" w:eastAsia="NimbusSanLOT-Reg" w:hAnsiTheme="minorHAnsi" w:cstheme="minorHAnsi"/>
          <w:szCs w:val="20"/>
        </w:rPr>
        <w:t>Po nastavení hodin nestiskněte</w:t>
      </w:r>
      <w:r>
        <w:rPr>
          <w:rFonts w:asciiTheme="minorHAnsi" w:eastAsia="NimbusSanLOT-Reg" w:hAnsiTheme="minorHAnsi" w:cstheme="minorHAnsi"/>
          <w:szCs w:val="20"/>
        </w:rPr>
        <w:t xml:space="preserve"> žádné</w:t>
      </w:r>
      <w:r w:rsidRPr="008F0F50">
        <w:rPr>
          <w:rFonts w:asciiTheme="minorHAnsi" w:eastAsia="NimbusSanLOT-Reg" w:hAnsiTheme="minorHAnsi" w:cstheme="minorHAnsi"/>
          <w:szCs w:val="20"/>
        </w:rPr>
        <w:t xml:space="preserve"> tlačítko, protože časovač nebude uložen.</w:t>
      </w:r>
    </w:p>
    <w:p w:rsidR="0003327D" w:rsidRDefault="0003327D" w:rsidP="0003327D">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Použití funkce časovače pro automatické vypnutí</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xml:space="preserve">1. Stisknutím tlačítka </w:t>
      </w:r>
      <w:r w:rsidR="00806BBB">
        <w:rPr>
          <w:rFonts w:asciiTheme="minorHAnsi" w:eastAsia="NimbusSanLOT-Reg" w:hAnsiTheme="minorHAnsi" w:cstheme="minorHAnsi"/>
          <w:szCs w:val="20"/>
        </w:rPr>
        <w:t xml:space="preserve">POWER </w:t>
      </w:r>
      <w:r w:rsidRPr="008F0F50">
        <w:rPr>
          <w:rFonts w:asciiTheme="minorHAnsi" w:eastAsia="NimbusSanLOT-Reg" w:hAnsiTheme="minorHAnsi" w:cstheme="minorHAnsi"/>
          <w:szCs w:val="20"/>
        </w:rPr>
        <w:t>přístroj zapněte.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2. Během provozu stiskněte tlačítko</w:t>
      </w:r>
      <w:r w:rsidR="00806BBB">
        <w:rPr>
          <w:rFonts w:asciiTheme="minorHAnsi" w:eastAsia="NimbusSanLOT-Reg" w:hAnsiTheme="minorHAnsi" w:cstheme="minorHAnsi"/>
          <w:szCs w:val="20"/>
        </w:rPr>
        <w:t xml:space="preserve"> se symbolem hodin</w:t>
      </w:r>
      <w:r w:rsidRPr="008F0F50">
        <w:rPr>
          <w:rFonts w:asciiTheme="minorHAnsi" w:eastAsia="NimbusSanLOT-Reg" w:hAnsiTheme="minorHAnsi" w:cstheme="minorHAnsi"/>
          <w:szCs w:val="20"/>
        </w:rPr>
        <w:t>. Bliká počet hodin.</w:t>
      </w:r>
    </w:p>
    <w:p w:rsidR="0003327D" w:rsidRDefault="008F0F50" w:rsidP="0003327D">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3. Nastavte režim časovače podle popisu v bodě 5 výše.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POZNÁMKA:</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Chcete-li deaktivovat nastavený časovač, stiskněte dvakrát tlačítko</w:t>
      </w:r>
      <w:r>
        <w:rPr>
          <w:rFonts w:asciiTheme="minorHAnsi" w:eastAsia="NimbusSanLOT-Reg" w:hAnsiTheme="minorHAnsi" w:cstheme="minorHAnsi"/>
          <w:szCs w:val="20"/>
        </w:rPr>
        <w:t xml:space="preserve"> hodin</w:t>
      </w:r>
      <w:r w:rsidRPr="008F0F50">
        <w:rPr>
          <w:rFonts w:asciiTheme="minorHAnsi" w:eastAsia="NimbusSanLOT-Reg" w:hAnsiTheme="minorHAnsi" w:cstheme="minorHAnsi"/>
          <w:szCs w:val="20"/>
        </w:rPr>
        <w:t>. Rozsvítí se tlačítko</w:t>
      </w:r>
      <w:r>
        <w:rPr>
          <w:rFonts w:asciiTheme="minorHAnsi" w:eastAsia="NimbusSanLOT-Reg" w:hAnsiTheme="minorHAnsi" w:cstheme="minorHAnsi"/>
          <w:szCs w:val="20"/>
        </w:rPr>
        <w:t xml:space="preserve"> hodin</w:t>
      </w:r>
      <w:r w:rsidRPr="008F0F50">
        <w:rPr>
          <w:rFonts w:asciiTheme="minorHAnsi" w:eastAsia="NimbusSanLOT-Reg" w:hAnsiTheme="minorHAnsi" w:cstheme="minorHAnsi"/>
          <w:szCs w:val="20"/>
        </w:rPr>
        <w:t>.</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Funkci časovače můžete také kdykoliv zrušit stisknutím tlačítka pro zapnutí / vypnutí přístroje.</w:t>
      </w:r>
    </w:p>
    <w:p w:rsidR="0003327D" w:rsidRDefault="0003327D" w:rsidP="0003327D">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Vyprázdnění vodní nádrže</w:t>
      </w:r>
    </w:p>
    <w:p w:rsidR="0003327D"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xml:space="preserve">Přístroj integruje nádrž na vodu pro sběr kondenzátu. Když je nádržka na </w:t>
      </w:r>
      <w:r w:rsidR="00806BBB">
        <w:rPr>
          <w:rFonts w:asciiTheme="minorHAnsi" w:eastAsia="NimbusSanLOT-Reg" w:hAnsiTheme="minorHAnsi" w:cstheme="minorHAnsi"/>
          <w:szCs w:val="20"/>
        </w:rPr>
        <w:t>vodu plná, zobrazí se BUCKET FULL</w:t>
      </w:r>
      <w:r w:rsidRPr="008F0F50">
        <w:rPr>
          <w:rFonts w:asciiTheme="minorHAnsi" w:eastAsia="NimbusSanLOT-Reg" w:hAnsiTheme="minorHAnsi" w:cstheme="minorHAnsi"/>
          <w:szCs w:val="20"/>
        </w:rPr>
        <w:t>. Kompresor se vypne v každém provozním režimu. Ventilátor běží nezávisle na tom.</w:t>
      </w:r>
    </w:p>
    <w:p w:rsidR="0003327D"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POZOR:</w:t>
      </w:r>
      <w:r>
        <w:rPr>
          <w:rFonts w:asciiTheme="minorHAnsi" w:eastAsia="NimbusSanLOT-Reg" w:hAnsiTheme="minorHAnsi" w:cstheme="minorHAnsi"/>
          <w:szCs w:val="20"/>
        </w:rPr>
        <w:t xml:space="preserve"> </w:t>
      </w:r>
      <w:r w:rsidRPr="008F0F50">
        <w:rPr>
          <w:rFonts w:asciiTheme="minorHAnsi" w:eastAsia="NimbusSanLOT-Reg" w:hAnsiTheme="minorHAnsi" w:cstheme="minorHAnsi"/>
          <w:szCs w:val="20"/>
        </w:rPr>
        <w:t>Spotřebič nepřenášejte, pokud je nádržka na vodu plná. Do přístroje by se mohla dostat voda.</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Pro další provoz s kompresorem musíte vyprázdnit nádrž na vodu. K tomu potřebujete podlahovou utěrku, misku s kapacitou cca</w:t>
      </w:r>
      <w:r>
        <w:rPr>
          <w:rFonts w:asciiTheme="minorHAnsi" w:eastAsia="NimbusSanLOT-Reg" w:hAnsiTheme="minorHAnsi" w:cstheme="minorHAnsi"/>
          <w:szCs w:val="20"/>
        </w:rPr>
        <w:t xml:space="preserve"> </w:t>
      </w:r>
      <w:r w:rsidR="00806BBB">
        <w:rPr>
          <w:rFonts w:asciiTheme="minorHAnsi" w:eastAsia="NimbusSanLOT-Reg" w:hAnsiTheme="minorHAnsi" w:cstheme="minorHAnsi"/>
          <w:szCs w:val="20"/>
        </w:rPr>
        <w:t>0,5</w:t>
      </w:r>
      <w:r w:rsidRPr="008F0F50">
        <w:rPr>
          <w:rFonts w:asciiTheme="minorHAnsi" w:eastAsia="NimbusSanLOT-Reg" w:hAnsiTheme="minorHAnsi" w:cstheme="minorHAnsi"/>
          <w:szCs w:val="20"/>
        </w:rPr>
        <w:t xml:space="preserve"> litr vody a vodní hadic</w:t>
      </w:r>
      <w:r>
        <w:rPr>
          <w:rFonts w:asciiTheme="minorHAnsi" w:eastAsia="NimbusSanLOT-Reg" w:hAnsiTheme="minorHAnsi" w:cstheme="minorHAnsi"/>
          <w:szCs w:val="20"/>
        </w:rPr>
        <w:t>i</w:t>
      </w:r>
      <w:r w:rsidRPr="008F0F50">
        <w:rPr>
          <w:rFonts w:asciiTheme="minorHAnsi" w:eastAsia="NimbusSanLOT-Reg" w:hAnsiTheme="minorHAnsi" w:cstheme="minorHAnsi"/>
          <w:szCs w:val="20"/>
        </w:rPr>
        <w:t xml:space="preserve"> dodávan</w:t>
      </w:r>
      <w:r>
        <w:rPr>
          <w:rFonts w:asciiTheme="minorHAnsi" w:eastAsia="NimbusSanLOT-Reg" w:hAnsiTheme="minorHAnsi" w:cstheme="minorHAnsi"/>
          <w:szCs w:val="20"/>
        </w:rPr>
        <w:t>ou</w:t>
      </w:r>
      <w:r w:rsidRPr="008F0F50">
        <w:rPr>
          <w:rFonts w:asciiTheme="minorHAnsi" w:eastAsia="NimbusSanLOT-Reg" w:hAnsiTheme="minorHAnsi" w:cstheme="minorHAnsi"/>
          <w:szCs w:val="20"/>
        </w:rPr>
        <w:t xml:space="preserve"> s přístrojem.</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1. Vytáhněte síťovou zástrčku ze síťové zásuvky.</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2. Pod podlahovou vsuvku umístěte ručníky a misku. Pokud je to možné, umístěte misku na nižší úroveň než spotřebič.</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3. Vyjměte zátku.</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4. Připojte vodní hadici k výstupu vody spotřebiče. Konec hadice vložte do nádoby.</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5. Po vypuštění vody vytáhněte hadici vody. Použijte zátku k opětovnému uzavření odtoku vody na spotřebiči.</w:t>
      </w:r>
    </w:p>
    <w:p w:rsidR="00806BBB" w:rsidRPr="0003327D" w:rsidRDefault="00806BBB" w:rsidP="008F0F50">
      <w:pPr>
        <w:autoSpaceDE w:val="0"/>
        <w:autoSpaceDN w:val="0"/>
        <w:adjustRightInd w:val="0"/>
        <w:spacing w:before="0" w:after="0"/>
        <w:jc w:val="both"/>
        <w:rPr>
          <w:rFonts w:asciiTheme="minorHAnsi" w:eastAsia="NimbusSanLOT-Reg" w:hAnsiTheme="minorHAnsi" w:cstheme="minorHAnsi"/>
          <w:szCs w:val="20"/>
        </w:rPr>
      </w:pP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lastRenderedPageBreak/>
        <w:t>Ukonč</w:t>
      </w:r>
      <w:r>
        <w:rPr>
          <w:rFonts w:asciiTheme="minorHAnsi" w:eastAsia="NimbusSanLOT-Reg" w:hAnsiTheme="minorHAnsi" w:cstheme="minorHAnsi"/>
          <w:b/>
          <w:szCs w:val="20"/>
        </w:rPr>
        <w:t>ení provozu</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1. Stisknutím tlačítka</w:t>
      </w:r>
      <w:r w:rsidR="0015197B">
        <w:rPr>
          <w:rFonts w:asciiTheme="minorHAnsi" w:eastAsia="NimbusSanLOT-Reg" w:hAnsiTheme="minorHAnsi" w:cstheme="minorHAnsi"/>
          <w:szCs w:val="20"/>
        </w:rPr>
        <w:t xml:space="preserve"> POWER</w:t>
      </w:r>
      <w:r>
        <w:rPr>
          <w:rFonts w:asciiTheme="minorHAnsi" w:eastAsia="NimbusSanLOT-Reg" w:hAnsiTheme="minorHAnsi" w:cstheme="minorHAnsi"/>
          <w:szCs w:val="20"/>
        </w:rPr>
        <w:t xml:space="preserve"> pro vypnutí</w:t>
      </w:r>
      <w:r w:rsidRPr="008F0F50">
        <w:rPr>
          <w:rFonts w:asciiTheme="minorHAnsi" w:eastAsia="NimbusSanLOT-Reg" w:hAnsiTheme="minorHAnsi" w:cstheme="minorHAnsi"/>
          <w:szCs w:val="20"/>
        </w:rPr>
        <w:t xml:space="preserve"> přístroj vypn</w:t>
      </w:r>
      <w:r>
        <w:rPr>
          <w:rFonts w:asciiTheme="minorHAnsi" w:eastAsia="NimbusSanLOT-Reg" w:hAnsiTheme="minorHAnsi" w:cstheme="minorHAnsi"/>
          <w:szCs w:val="20"/>
        </w:rPr>
        <w:t>e</w:t>
      </w:r>
      <w:r w:rsidRPr="008F0F50">
        <w:rPr>
          <w:rFonts w:asciiTheme="minorHAnsi" w:eastAsia="NimbusSanLOT-Reg" w:hAnsiTheme="minorHAnsi" w:cstheme="minorHAnsi"/>
          <w:szCs w:val="20"/>
        </w:rPr>
        <w:t>te.</w:t>
      </w:r>
    </w:p>
    <w:p w:rsidR="001D26DE"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2. Vytáhněte síťovou zástrčku ze síťové zásuvky.</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Nav</w:t>
      </w:r>
      <w:r w:rsidR="00144FE5">
        <w:rPr>
          <w:rFonts w:asciiTheme="minorHAnsi" w:eastAsia="NimbusSanLOT-Reg" w:hAnsiTheme="minorHAnsi" w:cstheme="minorHAnsi"/>
          <w:b/>
          <w:szCs w:val="20"/>
        </w:rPr>
        <w:t>í</w:t>
      </w:r>
      <w:r w:rsidRPr="008F0F50">
        <w:rPr>
          <w:rFonts w:asciiTheme="minorHAnsi" w:eastAsia="NimbusSanLOT-Reg" w:hAnsiTheme="minorHAnsi" w:cstheme="minorHAnsi"/>
          <w:b/>
          <w:szCs w:val="20"/>
        </w:rPr>
        <w:t>jecí zařízení pro napájecí kabel</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Síťový kabel naviňte kolem navíjecího zařízení. Zasuňte zástrčku do dodaných slotů.</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p>
    <w:p w:rsid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Čištění</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VAROVÁNÍ:</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Před čištěním vždy vytáhněte síťovou zástrčku ze zásuvky!</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Během čištění dbejte na to, aby do otvorů spotřebiče nevnikla voda. Mohlo by dojít k úrazu elektrickým proudem nebo požáru.</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POZOR:</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Přístroj nestříkejte čisticími prostředky.</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Nepoužívejte drátěný kartáč ani žádné abrazivní předměty.</w:t>
      </w:r>
    </w:p>
    <w:p w:rsidR="001D26DE"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Nepoužívejte žádné kyselé nebo abrazivní čisticí prostředky.</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Filtry</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Pokud je spotřebič používán denně, vyčistěte oba filtry každé 2 týdny. Účinnost spotřebiče již není zaručena, pokud prach ve filtrech blokuje cirkulaci vzduchu.</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1. Na zadní straně spotřebiče je nad a pod přípojkou pro výfukovou hadici mřížka s vnitřním filtrem.</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2. Vyjměte mřížky ze spotřebiče a filtry z mřížek.</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3. Filtry vysajte pomocí vysavače.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4. Vyčistěte filtry pod tekoucí vodou. V případě potřeby použijte jemný čisticí prostředek.</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5. Filtry nechte uschnout na vzduchu nebo ve stinném místě.</w:t>
      </w:r>
    </w:p>
    <w:p w:rsidR="001D26DE"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6. Filtry vraťte zpět do mřížek a po důkladném usušení nasaďte mřížky na spotřebič.</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POZOR: Nepoužívejte přístroj bez filtru!</w:t>
      </w:r>
    </w:p>
    <w:p w:rsidR="008F0F50" w:rsidRDefault="008F0F50" w:rsidP="008F0F50">
      <w:pPr>
        <w:autoSpaceDE w:val="0"/>
        <w:autoSpaceDN w:val="0"/>
        <w:adjustRightInd w:val="0"/>
        <w:spacing w:before="0" w:after="0"/>
        <w:jc w:val="both"/>
        <w:rPr>
          <w:rFonts w:asciiTheme="minorHAnsi" w:eastAsia="NimbusSanLOT-Reg" w:hAnsiTheme="minorHAnsi" w:cstheme="minorHAnsi"/>
          <w:szCs w:val="20"/>
        </w:rPr>
      </w:pPr>
    </w:p>
    <w:p w:rsidR="008F0F50" w:rsidRDefault="008F0F50" w:rsidP="008F0F50">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Kryt</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Použijte vysavač k vysávání lamel a větracích otvorů.</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 Pouzdro lehce navlhčete.</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8F0F50" w:rsidRPr="008F0F50" w:rsidRDefault="008F0F50" w:rsidP="001D26DE">
      <w:pPr>
        <w:autoSpaceDE w:val="0"/>
        <w:autoSpaceDN w:val="0"/>
        <w:adjustRightInd w:val="0"/>
        <w:spacing w:before="0" w:after="0"/>
        <w:jc w:val="both"/>
        <w:rPr>
          <w:rFonts w:asciiTheme="minorHAnsi" w:eastAsia="NimbusSanLOT-Reg" w:hAnsiTheme="minorHAnsi" w:cstheme="minorHAnsi"/>
          <w:b/>
          <w:szCs w:val="20"/>
        </w:rPr>
      </w:pPr>
      <w:r w:rsidRPr="008F0F50">
        <w:rPr>
          <w:rFonts w:asciiTheme="minorHAnsi" w:eastAsia="NimbusSanLOT-Reg" w:hAnsiTheme="minorHAnsi" w:cstheme="minorHAnsi"/>
          <w:b/>
          <w:szCs w:val="20"/>
        </w:rPr>
        <w:t>Sezónní čištění a skladování</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Pokud nebudete přístroj delší dobu používat, postupujte následovně:</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1. Vyprázdněte nádrž na vodu, jak je popsáno výše.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2. Spusťte spotřebič v režimu „</w:t>
      </w:r>
      <w:r>
        <w:rPr>
          <w:rFonts w:asciiTheme="minorHAnsi" w:eastAsia="NimbusSanLOT-Reg" w:hAnsiTheme="minorHAnsi" w:cstheme="minorHAnsi"/>
          <w:szCs w:val="20"/>
        </w:rPr>
        <w:t>Ventilátor</w:t>
      </w:r>
      <w:r w:rsidRPr="008F0F50">
        <w:rPr>
          <w:rFonts w:asciiTheme="minorHAnsi" w:eastAsia="NimbusSanLOT-Reg" w:hAnsiTheme="minorHAnsi" w:cstheme="minorHAnsi"/>
          <w:szCs w:val="20"/>
        </w:rPr>
        <w:t>“ po dobu 2 hodin, aby se vnitřek spotřebiče vysušil.</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3. Stisknutím tlačítka přístroj vypněte. Odpojte síťovou zástrčku ze síťové zásuvky.</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4. Odpojte ohebné výfukové potrubí od spotřebiče.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5. Vyčistěte filtry a spotřebič tak, jak je popsáno výše.</w:t>
      </w:r>
    </w:p>
    <w:p w:rsidR="008F0F50" w:rsidRPr="008F0F50"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6. Zakryjte přístroj fólií.</w:t>
      </w:r>
    </w:p>
    <w:p w:rsidR="001D26DE" w:rsidRDefault="008F0F50" w:rsidP="008F0F50">
      <w:pPr>
        <w:autoSpaceDE w:val="0"/>
        <w:autoSpaceDN w:val="0"/>
        <w:adjustRightInd w:val="0"/>
        <w:spacing w:before="0" w:after="0"/>
        <w:jc w:val="both"/>
        <w:rPr>
          <w:rFonts w:asciiTheme="minorHAnsi" w:eastAsia="NimbusSanLOT-Reg" w:hAnsiTheme="minorHAnsi" w:cstheme="minorHAnsi"/>
          <w:szCs w:val="20"/>
        </w:rPr>
      </w:pPr>
      <w:r w:rsidRPr="008F0F50">
        <w:rPr>
          <w:rFonts w:asciiTheme="minorHAnsi" w:eastAsia="NimbusSanLOT-Reg" w:hAnsiTheme="minorHAnsi" w:cstheme="minorHAnsi"/>
          <w:szCs w:val="20"/>
        </w:rPr>
        <w:t>7. Spotřebič uchovávejte mimo dosah dětí na suchém, dobře větraném místě.</w:t>
      </w:r>
    </w:p>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tbl>
      <w:tblPr>
        <w:tblStyle w:val="Svtltabulkasmkou11"/>
        <w:tblW w:w="0" w:type="auto"/>
        <w:tblLook w:val="04A0" w:firstRow="1" w:lastRow="0" w:firstColumn="1" w:lastColumn="0" w:noHBand="0" w:noVBand="1"/>
      </w:tblPr>
      <w:tblGrid>
        <w:gridCol w:w="3535"/>
        <w:gridCol w:w="3535"/>
        <w:gridCol w:w="3536"/>
      </w:tblGrid>
      <w:tr w:rsidR="008F0F50" w:rsidTr="008F0F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Pr>
          <w:p w:rsidR="008F0F50" w:rsidRDefault="008F0F50" w:rsidP="001D26D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Problém</w:t>
            </w:r>
          </w:p>
        </w:tc>
        <w:tc>
          <w:tcPr>
            <w:tcW w:w="3535" w:type="dxa"/>
          </w:tcPr>
          <w:p w:rsidR="008F0F50" w:rsidRDefault="008F0F50" w:rsidP="001D26DE">
            <w:pPr>
              <w:autoSpaceDE w:val="0"/>
              <w:autoSpaceDN w:val="0"/>
              <w:adjustRightInd w:val="0"/>
              <w:spacing w:before="0" w:after="0"/>
              <w:jc w:val="both"/>
              <w:cnfStyle w:val="100000000000" w:firstRow="1"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Mož</w:t>
            </w:r>
            <w:r w:rsidR="00144FE5">
              <w:rPr>
                <w:rFonts w:asciiTheme="minorHAnsi" w:eastAsia="NimbusSanLOT-Reg" w:hAnsiTheme="minorHAnsi" w:cstheme="minorHAnsi"/>
                <w:szCs w:val="20"/>
              </w:rPr>
              <w:t>n</w:t>
            </w:r>
            <w:bookmarkStart w:id="0" w:name="_GoBack"/>
            <w:bookmarkEnd w:id="0"/>
            <w:r>
              <w:rPr>
                <w:rFonts w:asciiTheme="minorHAnsi" w:eastAsia="NimbusSanLOT-Reg" w:hAnsiTheme="minorHAnsi" w:cstheme="minorHAnsi"/>
                <w:szCs w:val="20"/>
              </w:rPr>
              <w:t>á příčina</w:t>
            </w:r>
          </w:p>
        </w:tc>
        <w:tc>
          <w:tcPr>
            <w:tcW w:w="3536" w:type="dxa"/>
          </w:tcPr>
          <w:p w:rsidR="008F0F50" w:rsidRDefault="008F0F50" w:rsidP="001D26DE">
            <w:pPr>
              <w:autoSpaceDE w:val="0"/>
              <w:autoSpaceDN w:val="0"/>
              <w:adjustRightInd w:val="0"/>
              <w:spacing w:before="0" w:after="0"/>
              <w:jc w:val="both"/>
              <w:cnfStyle w:val="100000000000" w:firstRow="1"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Možné řešení</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restart"/>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Pr>
                <w:rFonts w:asciiTheme="minorHAnsi" w:eastAsia="NimbusSanLOT-Reg" w:hAnsiTheme="minorHAnsi" w:cstheme="minorHAnsi"/>
                <w:b w:val="0"/>
                <w:szCs w:val="20"/>
              </w:rPr>
              <w:t>Zařízení nefunguje.</w:t>
            </w: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Zařízení není napájeno.</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Zkontrolujte síťové připojení.</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Časovač je aktivován.</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Zapněte zařízení.</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T</w:t>
            </w:r>
            <w:r w:rsidRPr="00647C35">
              <w:rPr>
                <w:rFonts w:asciiTheme="minorHAnsi" w:eastAsia="NimbusSanLOT-Reg" w:hAnsiTheme="minorHAnsi" w:cstheme="minorHAnsi"/>
                <w:szCs w:val="20"/>
              </w:rPr>
              <w:t>eplota okolí je příliš nízká nebo příliš vysoká.</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8F0F50">
              <w:rPr>
                <w:rFonts w:asciiTheme="minorHAnsi" w:eastAsia="NimbusSanLOT-Reg" w:hAnsiTheme="minorHAnsi" w:cstheme="minorHAnsi"/>
                <w:szCs w:val="20"/>
              </w:rPr>
              <w:t>Doporučujeme používat spotřebič při okolní teplotě 16 - 35 ° C.</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Přístroj je vadný.</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8F0F50">
              <w:rPr>
                <w:rFonts w:asciiTheme="minorHAnsi" w:eastAsia="NimbusSanLOT-Reg" w:hAnsiTheme="minorHAnsi" w:cstheme="minorHAnsi"/>
                <w:szCs w:val="20"/>
              </w:rPr>
              <w:t>Kontaktujte naše servisní oddělení nebo odborníka</w:t>
            </w:r>
            <w:r>
              <w:rPr>
                <w:rFonts w:asciiTheme="minorHAnsi" w:eastAsia="NimbusSanLOT-Reg" w:hAnsiTheme="minorHAnsi" w:cstheme="minorHAnsi"/>
                <w:szCs w:val="20"/>
              </w:rPr>
              <w:t>.</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restart"/>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sidRPr="00647C35">
              <w:rPr>
                <w:rFonts w:asciiTheme="minorHAnsi" w:eastAsia="NimbusSanLOT-Reg" w:hAnsiTheme="minorHAnsi" w:cstheme="minorHAnsi"/>
                <w:b w:val="0"/>
                <w:szCs w:val="20"/>
              </w:rPr>
              <w:t>Přístroj dostatečně neochladí.</w:t>
            </w: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Přístroj je vystaven přímému slunečnímu záření.</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8F0F50">
              <w:rPr>
                <w:rFonts w:asciiTheme="minorHAnsi" w:eastAsia="NimbusSanLOT-Reg" w:hAnsiTheme="minorHAnsi" w:cstheme="minorHAnsi"/>
                <w:szCs w:val="20"/>
              </w:rPr>
              <w:t>Vyberte jiné místo</w:t>
            </w:r>
            <w:r>
              <w:rPr>
                <w:rFonts w:asciiTheme="minorHAnsi" w:eastAsia="NimbusSanLOT-Reg" w:hAnsiTheme="minorHAnsi" w:cstheme="minorHAnsi"/>
                <w:szCs w:val="20"/>
              </w:rPr>
              <w:t xml:space="preserve"> nebo zatemněte okna.</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Okna nebo dveře jsou otevřené.</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Zavřete okna a dveře.</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V místnosti je příliš mnoho lidí nebo jiných zdrojů vytápění.</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Vyjměte přenosná topidla nebo je vypněte.</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Filtry jsou znečištěné.</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Vyčistěte filtry.</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Přívod vzduchu nebo výstup vzduchu je blokován.</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Odstraňte zablokování. Ventilační otvory udržujte bez překážek.</w:t>
            </w:r>
          </w:p>
        </w:tc>
      </w:tr>
      <w:tr w:rsidR="008F0F50" w:rsidTr="00647C35">
        <w:tc>
          <w:tcPr>
            <w:cnfStyle w:val="001000000000" w:firstRow="0" w:lastRow="0" w:firstColumn="1" w:lastColumn="0" w:oddVBand="0" w:evenVBand="0" w:oddHBand="0" w:evenHBand="0" w:firstRowFirstColumn="0" w:firstRowLastColumn="0" w:lastRowFirstColumn="0" w:lastRowLastColumn="0"/>
            <w:tcW w:w="3535" w:type="dxa"/>
            <w:vAlign w:val="center"/>
          </w:tcPr>
          <w:p w:rsidR="008F0F50"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sidRPr="00647C35">
              <w:rPr>
                <w:rFonts w:asciiTheme="minorHAnsi" w:eastAsia="NimbusSanLOT-Reg" w:hAnsiTheme="minorHAnsi" w:cstheme="minorHAnsi"/>
                <w:b w:val="0"/>
                <w:szCs w:val="20"/>
              </w:rPr>
              <w:t>Zařízení je při provozu příliš hlučné.</w:t>
            </w:r>
          </w:p>
        </w:tc>
        <w:tc>
          <w:tcPr>
            <w:tcW w:w="3535"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Spotřebič není ve vzpřímené poloze.</w:t>
            </w:r>
          </w:p>
        </w:tc>
        <w:tc>
          <w:tcPr>
            <w:tcW w:w="3536"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Umístěte spotřebič na rovný povrch. Zabraňte vibracím.</w:t>
            </w:r>
          </w:p>
        </w:tc>
      </w:tr>
      <w:tr w:rsidR="008F0F50" w:rsidTr="00647C35">
        <w:tc>
          <w:tcPr>
            <w:cnfStyle w:val="001000000000" w:firstRow="0" w:lastRow="0" w:firstColumn="1" w:lastColumn="0" w:oddVBand="0" w:evenVBand="0" w:oddHBand="0" w:evenHBand="0" w:firstRowFirstColumn="0" w:firstRowLastColumn="0" w:lastRowFirstColumn="0" w:lastRowLastColumn="0"/>
            <w:tcW w:w="3535" w:type="dxa"/>
            <w:vAlign w:val="center"/>
          </w:tcPr>
          <w:p w:rsidR="00647C35" w:rsidRPr="00647C35"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sidRPr="00647C35">
              <w:rPr>
                <w:rFonts w:asciiTheme="minorHAnsi" w:eastAsia="NimbusSanLOT-Reg" w:hAnsiTheme="minorHAnsi" w:cstheme="minorHAnsi"/>
                <w:b w:val="0"/>
                <w:szCs w:val="20"/>
              </w:rPr>
              <w:t>Indikace na displeji: FL</w:t>
            </w:r>
          </w:p>
          <w:p w:rsidR="008F0F50"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sidRPr="00647C35">
              <w:rPr>
                <w:rFonts w:asciiTheme="minorHAnsi" w:eastAsia="NimbusSanLOT-Reg" w:hAnsiTheme="minorHAnsi" w:cstheme="minorHAnsi"/>
                <w:b w:val="0"/>
                <w:szCs w:val="20"/>
              </w:rPr>
              <w:t>Kontrolka</w:t>
            </w:r>
            <w:r>
              <w:rPr>
                <w:rFonts w:asciiTheme="minorHAnsi" w:eastAsia="NimbusSanLOT-Reg" w:hAnsiTheme="minorHAnsi" w:cstheme="minorHAnsi"/>
                <w:b w:val="0"/>
                <w:szCs w:val="20"/>
              </w:rPr>
              <w:t xml:space="preserve"> nádoby</w:t>
            </w:r>
            <w:r w:rsidRPr="00647C35">
              <w:rPr>
                <w:rFonts w:asciiTheme="minorHAnsi" w:eastAsia="NimbusSanLOT-Reg" w:hAnsiTheme="minorHAnsi" w:cstheme="minorHAnsi"/>
                <w:b w:val="0"/>
                <w:szCs w:val="20"/>
              </w:rPr>
              <w:t xml:space="preserve"> svítí</w:t>
            </w:r>
          </w:p>
        </w:tc>
        <w:tc>
          <w:tcPr>
            <w:tcW w:w="3535"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Nádržka na vodu je plná.</w:t>
            </w:r>
          </w:p>
        </w:tc>
        <w:tc>
          <w:tcPr>
            <w:tcW w:w="3536"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Vypněte spotřebič. Vytáhněte síťovou zástrčku.</w:t>
            </w:r>
            <w:r>
              <w:rPr>
                <w:rFonts w:asciiTheme="minorHAnsi" w:eastAsia="NimbusSanLOT-Reg" w:hAnsiTheme="minorHAnsi" w:cstheme="minorHAnsi"/>
                <w:szCs w:val="20"/>
              </w:rPr>
              <w:t xml:space="preserve"> </w:t>
            </w:r>
            <w:r w:rsidRPr="00647C35">
              <w:rPr>
                <w:rFonts w:asciiTheme="minorHAnsi" w:eastAsia="NimbusSanLOT-Reg" w:hAnsiTheme="minorHAnsi" w:cstheme="minorHAnsi"/>
                <w:szCs w:val="20"/>
              </w:rPr>
              <w:t xml:space="preserve">Vyprázdněte nádržku na vodu. </w:t>
            </w:r>
            <w:r w:rsidRPr="00647C35">
              <w:rPr>
                <w:rFonts w:asciiTheme="minorHAnsi" w:eastAsia="NimbusSanLOT-Reg" w:hAnsiTheme="minorHAnsi" w:cstheme="minorHAnsi"/>
                <w:szCs w:val="20"/>
              </w:rPr>
              <w:lastRenderedPageBreak/>
              <w:t>Poté můžete zařízení znovu restartovat.</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restart"/>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Pr>
                <w:rFonts w:asciiTheme="minorHAnsi" w:eastAsia="NimbusSanLOT-Reg" w:hAnsiTheme="minorHAnsi" w:cstheme="minorHAnsi"/>
                <w:b w:val="0"/>
                <w:szCs w:val="20"/>
              </w:rPr>
              <w:lastRenderedPageBreak/>
              <w:t>Nefunguje dálkové ovládání</w:t>
            </w: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Vzdálenost od spotřebiče je příliš velká.</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Přibližte se k přístroji.</w:t>
            </w:r>
          </w:p>
        </w:tc>
      </w:tr>
      <w:tr w:rsidR="00647C35" w:rsidTr="00647C35">
        <w:tc>
          <w:tcPr>
            <w:cnfStyle w:val="001000000000" w:firstRow="0" w:lastRow="0" w:firstColumn="1" w:lastColumn="0" w:oddVBand="0" w:evenVBand="0" w:oddHBand="0" w:evenHBand="0" w:firstRowFirstColumn="0" w:firstRowLastColumn="0" w:lastRowFirstColumn="0" w:lastRowLastColumn="0"/>
            <w:tcW w:w="3535" w:type="dxa"/>
            <w:vMerge/>
            <w:vAlign w:val="center"/>
          </w:tcPr>
          <w:p w:rsidR="00647C35"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p>
        </w:tc>
        <w:tc>
          <w:tcPr>
            <w:tcW w:w="3535"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Nedržíte dálkové ovládání směrem k senzoru.</w:t>
            </w:r>
          </w:p>
        </w:tc>
        <w:tc>
          <w:tcPr>
            <w:tcW w:w="3536" w:type="dxa"/>
            <w:vAlign w:val="center"/>
          </w:tcPr>
          <w:p w:rsidR="00647C35"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sidRPr="00647C35">
              <w:rPr>
                <w:rFonts w:asciiTheme="minorHAnsi" w:eastAsia="NimbusSanLOT-Reg" w:hAnsiTheme="minorHAnsi" w:cstheme="minorHAnsi"/>
                <w:szCs w:val="20"/>
              </w:rPr>
              <w:t>Držte dálkový ovladač tak, aby ukazoval na senzor. Ujistěte se, že mezi dálkovým ovladačem a senzorem nejsou žádné překážky.</w:t>
            </w:r>
          </w:p>
        </w:tc>
      </w:tr>
      <w:tr w:rsidR="008F0F50" w:rsidTr="00647C35">
        <w:tc>
          <w:tcPr>
            <w:cnfStyle w:val="001000000000" w:firstRow="0" w:lastRow="0" w:firstColumn="1" w:lastColumn="0" w:oddVBand="0" w:evenVBand="0" w:oddHBand="0" w:evenHBand="0" w:firstRowFirstColumn="0" w:firstRowLastColumn="0" w:lastRowFirstColumn="0" w:lastRowLastColumn="0"/>
            <w:tcW w:w="3535" w:type="dxa"/>
            <w:vAlign w:val="center"/>
          </w:tcPr>
          <w:p w:rsidR="008F0F50"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Pr>
                <w:rFonts w:asciiTheme="minorHAnsi" w:eastAsia="NimbusSanLOT-Reg" w:hAnsiTheme="minorHAnsi" w:cstheme="minorHAnsi"/>
                <w:b w:val="0"/>
                <w:szCs w:val="20"/>
              </w:rPr>
              <w:t>Indikace na displeji: E1</w:t>
            </w:r>
          </w:p>
        </w:tc>
        <w:tc>
          <w:tcPr>
            <w:tcW w:w="3535"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Baterie jsou vybité.</w:t>
            </w:r>
          </w:p>
        </w:tc>
        <w:tc>
          <w:tcPr>
            <w:tcW w:w="3536"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Vyměňte baterie.</w:t>
            </w:r>
          </w:p>
        </w:tc>
      </w:tr>
      <w:tr w:rsidR="008F0F50" w:rsidTr="00647C35">
        <w:tc>
          <w:tcPr>
            <w:cnfStyle w:val="001000000000" w:firstRow="0" w:lastRow="0" w:firstColumn="1" w:lastColumn="0" w:oddVBand="0" w:evenVBand="0" w:oddHBand="0" w:evenHBand="0" w:firstRowFirstColumn="0" w:firstRowLastColumn="0" w:lastRowFirstColumn="0" w:lastRowLastColumn="0"/>
            <w:tcW w:w="3535" w:type="dxa"/>
            <w:vAlign w:val="center"/>
          </w:tcPr>
          <w:p w:rsidR="008F0F50" w:rsidRPr="008F0F50" w:rsidRDefault="00647C35" w:rsidP="00647C35">
            <w:pPr>
              <w:autoSpaceDE w:val="0"/>
              <w:autoSpaceDN w:val="0"/>
              <w:adjustRightInd w:val="0"/>
              <w:spacing w:before="0" w:after="0"/>
              <w:jc w:val="center"/>
              <w:rPr>
                <w:rFonts w:asciiTheme="minorHAnsi" w:eastAsia="NimbusSanLOT-Reg" w:hAnsiTheme="minorHAnsi" w:cstheme="minorHAnsi"/>
                <w:b w:val="0"/>
                <w:szCs w:val="20"/>
              </w:rPr>
            </w:pPr>
            <w:r>
              <w:rPr>
                <w:rFonts w:asciiTheme="minorHAnsi" w:eastAsia="NimbusSanLOT-Reg" w:hAnsiTheme="minorHAnsi" w:cstheme="minorHAnsi"/>
                <w:b w:val="0"/>
                <w:szCs w:val="20"/>
              </w:rPr>
              <w:t>Indikace na displeji: E2</w:t>
            </w:r>
          </w:p>
        </w:tc>
        <w:tc>
          <w:tcPr>
            <w:tcW w:w="3535"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Senzor teploty je rozbitý.</w:t>
            </w:r>
          </w:p>
        </w:tc>
        <w:tc>
          <w:tcPr>
            <w:tcW w:w="3536" w:type="dxa"/>
            <w:vAlign w:val="center"/>
          </w:tcPr>
          <w:p w:rsidR="008F0F50" w:rsidRPr="008F0F50" w:rsidRDefault="00647C35" w:rsidP="00647C3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NimbusSanLOT-Reg" w:hAnsiTheme="minorHAnsi" w:cstheme="minorHAnsi"/>
                <w:szCs w:val="20"/>
              </w:rPr>
            </w:pPr>
            <w:r>
              <w:rPr>
                <w:rFonts w:asciiTheme="minorHAnsi" w:eastAsia="NimbusSanLOT-Reg" w:hAnsiTheme="minorHAnsi" w:cstheme="minorHAnsi"/>
                <w:szCs w:val="20"/>
              </w:rPr>
              <w:t>Kontaktujte zákaznický servis nebo prodejce.</w:t>
            </w:r>
          </w:p>
        </w:tc>
      </w:tr>
    </w:tbl>
    <w:p w:rsid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1D26DE" w:rsidRPr="001D26DE" w:rsidRDefault="001D26DE" w:rsidP="001D26DE">
      <w:pPr>
        <w:autoSpaceDE w:val="0"/>
        <w:autoSpaceDN w:val="0"/>
        <w:adjustRightInd w:val="0"/>
        <w:spacing w:before="0" w:after="0"/>
        <w:jc w:val="both"/>
        <w:rPr>
          <w:rFonts w:asciiTheme="minorHAnsi" w:eastAsia="NimbusSanLOT-Reg" w:hAnsiTheme="minorHAnsi" w:cstheme="minorHAnsi"/>
          <w:szCs w:val="20"/>
        </w:rPr>
      </w:pPr>
    </w:p>
    <w:p w:rsidR="00B26A6B" w:rsidRPr="00F165F8" w:rsidRDefault="00B26A6B" w:rsidP="002A67E7">
      <w:pPr>
        <w:autoSpaceDE w:val="0"/>
        <w:autoSpaceDN w:val="0"/>
        <w:adjustRightInd w:val="0"/>
        <w:spacing w:before="0" w:after="0"/>
        <w:jc w:val="both"/>
        <w:rPr>
          <w:rFonts w:asciiTheme="minorHAnsi" w:hAnsiTheme="minorHAnsi" w:cstheme="minorHAnsi"/>
          <w:szCs w:val="20"/>
        </w:rPr>
      </w:pPr>
    </w:p>
    <w:p w:rsidR="00926C07" w:rsidRPr="00F165F8" w:rsidRDefault="00926C07" w:rsidP="0098770C">
      <w:pPr>
        <w:autoSpaceDE w:val="0"/>
        <w:autoSpaceDN w:val="0"/>
        <w:adjustRightInd w:val="0"/>
        <w:spacing w:before="0" w:after="0"/>
        <w:jc w:val="both"/>
        <w:rPr>
          <w:rFonts w:asciiTheme="minorHAnsi" w:hAnsiTheme="minorHAnsi" w:cstheme="minorHAnsi"/>
          <w:b/>
          <w:szCs w:val="20"/>
        </w:rPr>
      </w:pPr>
      <w:r w:rsidRPr="00F165F8">
        <w:rPr>
          <w:rFonts w:asciiTheme="minorHAnsi" w:hAnsiTheme="minorHAnsi" w:cstheme="minorHAnsi"/>
          <w:b/>
          <w:szCs w:val="20"/>
        </w:rPr>
        <w:t>Technické údaje</w:t>
      </w:r>
    </w:p>
    <w:tbl>
      <w:tblPr>
        <w:tblStyle w:val="Svtlstnovn"/>
        <w:tblW w:w="0" w:type="auto"/>
        <w:tblLook w:val="04A0" w:firstRow="1" w:lastRow="0" w:firstColumn="1" w:lastColumn="0" w:noHBand="0" w:noVBand="1"/>
      </w:tblPr>
      <w:tblGrid>
        <w:gridCol w:w="6912"/>
      </w:tblGrid>
      <w:tr w:rsidR="0063188E" w:rsidRPr="00F165F8" w:rsidTr="00631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3188E" w:rsidRPr="00F165F8" w:rsidRDefault="0063188E" w:rsidP="0063188E">
            <w:pPr>
              <w:autoSpaceDE w:val="0"/>
              <w:autoSpaceDN w:val="0"/>
              <w:adjustRightInd w:val="0"/>
              <w:spacing w:before="0" w:after="0"/>
              <w:jc w:val="both"/>
              <w:rPr>
                <w:rFonts w:asciiTheme="minorHAnsi" w:eastAsia="NimbusSanLOT-Reg" w:hAnsiTheme="minorHAnsi" w:cstheme="minorHAnsi"/>
                <w:szCs w:val="20"/>
              </w:rPr>
            </w:pPr>
            <w:r w:rsidRPr="00F165F8">
              <w:rPr>
                <w:rFonts w:asciiTheme="minorHAnsi" w:eastAsia="NimbusSanLOT-Reg" w:hAnsiTheme="minorHAnsi" w:cstheme="minorHAnsi"/>
                <w:szCs w:val="20"/>
              </w:rPr>
              <w:t>Model:</w:t>
            </w:r>
            <w:r w:rsidR="00057FE7" w:rsidRPr="00F165F8">
              <w:rPr>
                <w:rFonts w:asciiTheme="minorHAnsi" w:eastAsia="NimbusSanLOT-Reg" w:hAnsiTheme="minorHAnsi" w:cstheme="minorHAnsi"/>
                <w:szCs w:val="20"/>
              </w:rPr>
              <w:t xml:space="preserve"> </w:t>
            </w:r>
            <w:r w:rsidR="00647C35">
              <w:rPr>
                <w:rFonts w:asciiTheme="minorHAnsi" w:eastAsia="NimbusSanLOT-Reg" w:hAnsiTheme="minorHAnsi" w:cstheme="minorHAnsi"/>
                <w:szCs w:val="20"/>
              </w:rPr>
              <w:t>CL 37</w:t>
            </w:r>
            <w:r w:rsidR="0015197B">
              <w:rPr>
                <w:rFonts w:asciiTheme="minorHAnsi" w:eastAsia="NimbusSanLOT-Reg" w:hAnsiTheme="minorHAnsi" w:cstheme="minorHAnsi"/>
                <w:szCs w:val="20"/>
              </w:rPr>
              <w:t>50</w:t>
            </w:r>
          </w:p>
        </w:tc>
      </w:tr>
      <w:tr w:rsidR="00647C35" w:rsidRPr="00F165F8" w:rsidTr="00631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47C35" w:rsidRPr="00F165F8" w:rsidRDefault="0015197B" w:rsidP="0063188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Čistá váha: cca 30,8</w:t>
            </w:r>
            <w:r w:rsidR="00647C35">
              <w:rPr>
                <w:rFonts w:asciiTheme="minorHAnsi" w:eastAsia="NimbusSanLOT-Reg" w:hAnsiTheme="minorHAnsi" w:cstheme="minorHAnsi"/>
                <w:szCs w:val="20"/>
              </w:rPr>
              <w:t xml:space="preserve"> kg</w:t>
            </w:r>
          </w:p>
        </w:tc>
      </w:tr>
      <w:tr w:rsidR="00CA3899" w:rsidRPr="00F165F8" w:rsidTr="0063188E">
        <w:tc>
          <w:tcPr>
            <w:cnfStyle w:val="001000000000" w:firstRow="0" w:lastRow="0" w:firstColumn="1" w:lastColumn="0" w:oddVBand="0" w:evenVBand="0" w:oddHBand="0" w:evenHBand="0" w:firstRowFirstColumn="0" w:firstRowLastColumn="0" w:lastRowFirstColumn="0" w:lastRowLastColumn="0"/>
            <w:tcW w:w="6912" w:type="dxa"/>
          </w:tcPr>
          <w:p w:rsidR="00CA3899" w:rsidRPr="00F165F8" w:rsidRDefault="0015197B" w:rsidP="0063188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Napájení: 220-240 V</w:t>
            </w:r>
            <w:r w:rsidR="00F165F8" w:rsidRPr="00F165F8">
              <w:rPr>
                <w:rFonts w:asciiTheme="minorHAnsi" w:eastAsia="NimbusSanLOT-Reg" w:hAnsiTheme="minorHAnsi" w:cstheme="minorHAnsi"/>
                <w:szCs w:val="20"/>
              </w:rPr>
              <w:t>, 50</w:t>
            </w:r>
            <w:r>
              <w:rPr>
                <w:rFonts w:asciiTheme="minorHAnsi" w:eastAsia="NimbusSanLOT-Reg" w:hAnsiTheme="minorHAnsi" w:cstheme="minorHAnsi"/>
                <w:szCs w:val="20"/>
              </w:rPr>
              <w:t>Hz</w:t>
            </w:r>
          </w:p>
        </w:tc>
      </w:tr>
      <w:tr w:rsidR="0063188E" w:rsidRPr="00F165F8" w:rsidTr="00631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3188E" w:rsidRPr="00F165F8" w:rsidRDefault="00F165F8" w:rsidP="0063188E">
            <w:pPr>
              <w:autoSpaceDE w:val="0"/>
              <w:autoSpaceDN w:val="0"/>
              <w:adjustRightInd w:val="0"/>
              <w:spacing w:before="0" w:after="0"/>
              <w:jc w:val="both"/>
              <w:rPr>
                <w:rFonts w:asciiTheme="minorHAnsi" w:eastAsia="NimbusSanLOT-Reg" w:hAnsiTheme="minorHAnsi" w:cstheme="minorHAnsi"/>
                <w:szCs w:val="20"/>
              </w:rPr>
            </w:pPr>
            <w:r w:rsidRPr="00F165F8">
              <w:rPr>
                <w:rFonts w:asciiTheme="minorHAnsi" w:eastAsia="NimbusSanLOT-Reg" w:hAnsiTheme="minorHAnsi" w:cstheme="minorHAnsi"/>
                <w:szCs w:val="20"/>
              </w:rPr>
              <w:t>Výkon: 1</w:t>
            </w:r>
            <w:r w:rsidR="0015197B">
              <w:rPr>
                <w:rFonts w:asciiTheme="minorHAnsi" w:eastAsia="NimbusSanLOT-Reg" w:hAnsiTheme="minorHAnsi" w:cstheme="minorHAnsi"/>
                <w:szCs w:val="20"/>
              </w:rPr>
              <w:t>345</w:t>
            </w:r>
            <w:r w:rsidRPr="00F165F8">
              <w:rPr>
                <w:rFonts w:asciiTheme="minorHAnsi" w:eastAsia="NimbusSanLOT-Reg" w:hAnsiTheme="minorHAnsi" w:cstheme="minorHAnsi"/>
                <w:szCs w:val="20"/>
              </w:rPr>
              <w:t xml:space="preserve"> W</w:t>
            </w:r>
            <w:r w:rsidR="0015197B">
              <w:rPr>
                <w:rFonts w:asciiTheme="minorHAnsi" w:eastAsia="NimbusSanLOT-Reg" w:hAnsiTheme="minorHAnsi" w:cstheme="minorHAnsi"/>
                <w:szCs w:val="20"/>
              </w:rPr>
              <w:t xml:space="preserve"> </w:t>
            </w:r>
          </w:p>
        </w:tc>
      </w:tr>
      <w:tr w:rsidR="0063188E" w:rsidRPr="00F165F8" w:rsidTr="0063188E">
        <w:tc>
          <w:tcPr>
            <w:cnfStyle w:val="001000000000" w:firstRow="0" w:lastRow="0" w:firstColumn="1" w:lastColumn="0" w:oddVBand="0" w:evenVBand="0" w:oddHBand="0" w:evenHBand="0" w:firstRowFirstColumn="0" w:firstRowLastColumn="0" w:lastRowFirstColumn="0" w:lastRowLastColumn="0"/>
            <w:tcW w:w="6912" w:type="dxa"/>
          </w:tcPr>
          <w:p w:rsidR="0063188E" w:rsidRPr="00F165F8" w:rsidRDefault="00F165F8" w:rsidP="0063188E">
            <w:pPr>
              <w:autoSpaceDE w:val="0"/>
              <w:autoSpaceDN w:val="0"/>
              <w:adjustRightInd w:val="0"/>
              <w:spacing w:before="0" w:after="0"/>
              <w:jc w:val="both"/>
              <w:rPr>
                <w:rFonts w:asciiTheme="minorHAnsi" w:eastAsia="NimbusSanLOT-Reg" w:hAnsiTheme="minorHAnsi" w:cstheme="minorHAnsi"/>
                <w:szCs w:val="20"/>
              </w:rPr>
            </w:pPr>
            <w:r w:rsidRPr="00F165F8">
              <w:rPr>
                <w:rFonts w:asciiTheme="minorHAnsi" w:eastAsia="NimbusSanLOT-Reg" w:hAnsiTheme="minorHAnsi" w:cstheme="minorHAnsi"/>
                <w:szCs w:val="20"/>
              </w:rPr>
              <w:t>Třída ochrany: I</w:t>
            </w:r>
          </w:p>
        </w:tc>
      </w:tr>
      <w:tr w:rsidR="00647C35" w:rsidRPr="00F165F8" w:rsidTr="00631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47C35" w:rsidRPr="00F165F8" w:rsidRDefault="00647C35" w:rsidP="0063188E">
            <w:pPr>
              <w:autoSpaceDE w:val="0"/>
              <w:autoSpaceDN w:val="0"/>
              <w:adjustRightInd w:val="0"/>
              <w:spacing w:before="0" w:after="0"/>
              <w:jc w:val="both"/>
              <w:rPr>
                <w:rFonts w:asciiTheme="minorHAnsi" w:eastAsia="NimbusSanLOT-Reg" w:hAnsiTheme="minorHAnsi" w:cstheme="minorHAnsi"/>
                <w:szCs w:val="20"/>
              </w:rPr>
            </w:pPr>
            <w:r w:rsidRPr="00647C35">
              <w:rPr>
                <w:rFonts w:asciiTheme="minorHAnsi" w:eastAsia="NimbusSanLOT-Reg" w:hAnsiTheme="minorHAnsi" w:cstheme="minorHAnsi"/>
                <w:szCs w:val="20"/>
              </w:rPr>
              <w:t>Třída energetické účinnosti:</w:t>
            </w:r>
            <w:r>
              <w:rPr>
                <w:rFonts w:asciiTheme="minorHAnsi" w:eastAsia="NimbusSanLOT-Reg" w:hAnsiTheme="minorHAnsi" w:cstheme="minorHAnsi"/>
                <w:szCs w:val="20"/>
              </w:rPr>
              <w:t xml:space="preserve"> A</w:t>
            </w:r>
          </w:p>
        </w:tc>
      </w:tr>
      <w:tr w:rsidR="00647C35" w:rsidRPr="00F165F8" w:rsidTr="0063188E">
        <w:tc>
          <w:tcPr>
            <w:cnfStyle w:val="001000000000" w:firstRow="0" w:lastRow="0" w:firstColumn="1" w:lastColumn="0" w:oddVBand="0" w:evenVBand="0" w:oddHBand="0" w:evenHBand="0" w:firstRowFirstColumn="0" w:firstRowLastColumn="0" w:lastRowFirstColumn="0" w:lastRowLastColumn="0"/>
            <w:tcW w:w="6912" w:type="dxa"/>
          </w:tcPr>
          <w:p w:rsidR="00647C35" w:rsidRPr="00647C35" w:rsidRDefault="0015197B" w:rsidP="0063188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Chladicí kapacita: 12000 BTU (3,52</w:t>
            </w:r>
            <w:r w:rsidR="00647C35">
              <w:rPr>
                <w:rFonts w:asciiTheme="minorHAnsi" w:eastAsia="NimbusSanLOT-Reg" w:hAnsiTheme="minorHAnsi" w:cstheme="minorHAnsi"/>
                <w:szCs w:val="20"/>
              </w:rPr>
              <w:t xml:space="preserve"> kW)</w:t>
            </w:r>
          </w:p>
        </w:tc>
      </w:tr>
      <w:tr w:rsidR="00647C35" w:rsidRPr="00F165F8" w:rsidTr="00631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47C35" w:rsidRDefault="00647C35" w:rsidP="0063188E">
            <w:p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Chladicí kapalina: R290</w:t>
            </w:r>
          </w:p>
        </w:tc>
      </w:tr>
      <w:tr w:rsidR="00CA3899" w:rsidRPr="00F165F8" w:rsidTr="0063188E">
        <w:tc>
          <w:tcPr>
            <w:cnfStyle w:val="001000000000" w:firstRow="0" w:lastRow="0" w:firstColumn="1" w:lastColumn="0" w:oddVBand="0" w:evenVBand="0" w:oddHBand="0" w:evenHBand="0" w:firstRowFirstColumn="0" w:firstRowLastColumn="0" w:lastRowFirstColumn="0" w:lastRowLastColumn="0"/>
            <w:tcW w:w="6912" w:type="dxa"/>
          </w:tcPr>
          <w:p w:rsidR="00CA3899" w:rsidRDefault="00647C35" w:rsidP="0063188E">
            <w:pPr>
              <w:autoSpaceDE w:val="0"/>
              <w:autoSpaceDN w:val="0"/>
              <w:adjustRightInd w:val="0"/>
              <w:spacing w:before="0" w:after="0"/>
              <w:jc w:val="both"/>
              <w:rPr>
                <w:rFonts w:asciiTheme="minorHAnsi" w:eastAsia="NimbusSanLOT-Reg" w:hAnsiTheme="minorHAnsi" w:cstheme="minorHAnsi"/>
                <w:b w:val="0"/>
                <w:bCs w:val="0"/>
                <w:szCs w:val="20"/>
              </w:rPr>
            </w:pPr>
            <w:r w:rsidRPr="00647C35">
              <w:rPr>
                <w:rFonts w:asciiTheme="minorHAnsi" w:eastAsia="NimbusSanLOT-Reg" w:hAnsiTheme="minorHAnsi" w:cstheme="minorHAnsi"/>
                <w:szCs w:val="20"/>
              </w:rPr>
              <w:t>Maximální přípustný provozní tlak:</w:t>
            </w:r>
          </w:p>
          <w:p w:rsidR="00647C35" w:rsidRPr="00647C35" w:rsidRDefault="00647C35" w:rsidP="00647C35">
            <w:pPr>
              <w:pStyle w:val="Odstavecseseznamem"/>
              <w:numPr>
                <w:ilvl w:val="0"/>
                <w:numId w:val="35"/>
              </w:numPr>
              <w:autoSpaceDE w:val="0"/>
              <w:autoSpaceDN w:val="0"/>
              <w:adjustRightInd w:val="0"/>
              <w:spacing w:before="0" w:after="0"/>
              <w:jc w:val="both"/>
              <w:rPr>
                <w:rFonts w:asciiTheme="minorHAnsi" w:eastAsia="NimbusSanLOT-Reg" w:hAnsiTheme="minorHAnsi" w:cstheme="minorHAnsi"/>
                <w:szCs w:val="20"/>
              </w:rPr>
            </w:pPr>
            <w:r w:rsidRPr="00647C35">
              <w:rPr>
                <w:rFonts w:asciiTheme="minorHAnsi" w:eastAsia="NimbusSanLOT-Reg" w:hAnsiTheme="minorHAnsi" w:cstheme="minorHAnsi"/>
                <w:szCs w:val="20"/>
              </w:rPr>
              <w:t>Tlaková strana</w:t>
            </w:r>
            <w:r>
              <w:rPr>
                <w:rFonts w:asciiTheme="minorHAnsi" w:eastAsia="NimbusSanLOT-Reg" w:hAnsiTheme="minorHAnsi" w:cstheme="minorHAnsi"/>
                <w:szCs w:val="20"/>
              </w:rPr>
              <w:t>: 1,8 Mpa</w:t>
            </w:r>
          </w:p>
          <w:p w:rsidR="00647C35" w:rsidRPr="00647C35" w:rsidRDefault="00647C35" w:rsidP="00647C35">
            <w:pPr>
              <w:pStyle w:val="Odstavecseseznamem"/>
              <w:numPr>
                <w:ilvl w:val="0"/>
                <w:numId w:val="35"/>
              </w:numPr>
              <w:autoSpaceDE w:val="0"/>
              <w:autoSpaceDN w:val="0"/>
              <w:adjustRightInd w:val="0"/>
              <w:spacing w:before="0" w:after="0"/>
              <w:jc w:val="both"/>
              <w:rPr>
                <w:rFonts w:asciiTheme="minorHAnsi" w:eastAsia="NimbusSanLOT-Reg" w:hAnsiTheme="minorHAnsi" w:cstheme="minorHAnsi"/>
                <w:szCs w:val="20"/>
              </w:rPr>
            </w:pPr>
            <w:r w:rsidRPr="00647C35">
              <w:rPr>
                <w:rFonts w:asciiTheme="minorHAnsi" w:eastAsia="NimbusSanLOT-Reg" w:hAnsiTheme="minorHAnsi" w:cstheme="minorHAnsi"/>
                <w:szCs w:val="20"/>
              </w:rPr>
              <w:t>Sací strana</w:t>
            </w:r>
            <w:r>
              <w:rPr>
                <w:rFonts w:asciiTheme="minorHAnsi" w:eastAsia="NimbusSanLOT-Reg" w:hAnsiTheme="minorHAnsi" w:cstheme="minorHAnsi"/>
                <w:szCs w:val="20"/>
              </w:rPr>
              <w:t>: 0,6 MPa</w:t>
            </w:r>
          </w:p>
        </w:tc>
      </w:tr>
      <w:tr w:rsidR="00647C35" w:rsidRPr="00F165F8" w:rsidTr="00631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47C35" w:rsidRPr="00647C35" w:rsidRDefault="00647C35" w:rsidP="0063188E">
            <w:pPr>
              <w:autoSpaceDE w:val="0"/>
              <w:autoSpaceDN w:val="0"/>
              <w:adjustRightInd w:val="0"/>
              <w:spacing w:before="0" w:after="0"/>
              <w:jc w:val="both"/>
              <w:rPr>
                <w:rFonts w:asciiTheme="minorHAnsi" w:eastAsia="NimbusSanLOT-Reg" w:hAnsiTheme="minorHAnsi" w:cstheme="minorHAnsi"/>
                <w:szCs w:val="20"/>
              </w:rPr>
            </w:pPr>
            <w:r w:rsidRPr="00647C35">
              <w:rPr>
                <w:rFonts w:asciiTheme="minorHAnsi" w:eastAsia="NimbusSanLOT-Reg" w:hAnsiTheme="minorHAnsi" w:cstheme="minorHAnsi"/>
                <w:szCs w:val="20"/>
              </w:rPr>
              <w:t>Maximální povolený tlak</w:t>
            </w:r>
            <w:r>
              <w:rPr>
                <w:rFonts w:asciiTheme="minorHAnsi" w:eastAsia="NimbusSanLOT-Reg" w:hAnsiTheme="minorHAnsi" w:cstheme="minorHAnsi"/>
                <w:szCs w:val="20"/>
              </w:rPr>
              <w:t>: 3,0 MPa</w:t>
            </w:r>
          </w:p>
        </w:tc>
      </w:tr>
      <w:tr w:rsidR="00647C35" w:rsidRPr="00F165F8" w:rsidTr="0063188E">
        <w:tc>
          <w:tcPr>
            <w:cnfStyle w:val="001000000000" w:firstRow="0" w:lastRow="0" w:firstColumn="1" w:lastColumn="0" w:oddVBand="0" w:evenVBand="0" w:oddHBand="0" w:evenHBand="0" w:firstRowFirstColumn="0" w:firstRowLastColumn="0" w:lastRowFirstColumn="0" w:lastRowLastColumn="0"/>
            <w:tcW w:w="6912" w:type="dxa"/>
          </w:tcPr>
          <w:p w:rsidR="00647C35" w:rsidRDefault="00647C35" w:rsidP="0063188E">
            <w:pPr>
              <w:autoSpaceDE w:val="0"/>
              <w:autoSpaceDN w:val="0"/>
              <w:adjustRightInd w:val="0"/>
              <w:spacing w:before="0" w:after="0"/>
              <w:jc w:val="both"/>
              <w:rPr>
                <w:rFonts w:asciiTheme="minorHAnsi" w:eastAsia="NimbusSanLOT-Reg" w:hAnsiTheme="minorHAnsi" w:cstheme="minorHAnsi"/>
                <w:b w:val="0"/>
                <w:bCs w:val="0"/>
                <w:szCs w:val="20"/>
              </w:rPr>
            </w:pPr>
            <w:r>
              <w:rPr>
                <w:rFonts w:asciiTheme="minorHAnsi" w:eastAsia="NimbusSanLOT-Reg" w:hAnsiTheme="minorHAnsi" w:cstheme="minorHAnsi"/>
                <w:szCs w:val="20"/>
              </w:rPr>
              <w:t>WLAN</w:t>
            </w:r>
          </w:p>
          <w:p w:rsidR="00647C35" w:rsidRPr="00647C35" w:rsidRDefault="00647C35" w:rsidP="00647C35">
            <w:pPr>
              <w:pStyle w:val="Odstavecseseznamem"/>
              <w:numPr>
                <w:ilvl w:val="0"/>
                <w:numId w:val="36"/>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Podporovaný typ: 802.11b/g/n</w:t>
            </w:r>
          </w:p>
          <w:p w:rsidR="00647C35" w:rsidRPr="00647C35" w:rsidRDefault="00647C35" w:rsidP="00647C35">
            <w:pPr>
              <w:pStyle w:val="Odstavecseseznamem"/>
              <w:numPr>
                <w:ilvl w:val="0"/>
                <w:numId w:val="36"/>
              </w:numPr>
              <w:autoSpaceDE w:val="0"/>
              <w:autoSpaceDN w:val="0"/>
              <w:adjustRightInd w:val="0"/>
              <w:spacing w:before="0" w:after="0"/>
              <w:jc w:val="both"/>
              <w:rPr>
                <w:rFonts w:asciiTheme="minorHAnsi" w:eastAsia="NimbusSanLOT-Reg" w:hAnsiTheme="minorHAnsi" w:cstheme="minorHAnsi"/>
                <w:szCs w:val="20"/>
              </w:rPr>
            </w:pPr>
            <w:r w:rsidRPr="00647C35">
              <w:rPr>
                <w:rFonts w:asciiTheme="minorHAnsi" w:eastAsia="NimbusSanLOT-Reg" w:hAnsiTheme="minorHAnsi" w:cstheme="minorHAnsi"/>
                <w:szCs w:val="20"/>
              </w:rPr>
              <w:t>Maximální přenášený vysokofrekvenční výkon</w:t>
            </w:r>
            <w:r>
              <w:rPr>
                <w:rFonts w:asciiTheme="minorHAnsi" w:eastAsia="NimbusSanLOT-Reg" w:hAnsiTheme="minorHAnsi" w:cstheme="minorHAnsi"/>
                <w:szCs w:val="20"/>
              </w:rPr>
              <w:t>: 100mW</w:t>
            </w:r>
          </w:p>
          <w:p w:rsidR="00647C35" w:rsidRPr="00647C35" w:rsidRDefault="00647C35" w:rsidP="00647C35">
            <w:pPr>
              <w:pStyle w:val="Odstavecseseznamem"/>
              <w:numPr>
                <w:ilvl w:val="0"/>
                <w:numId w:val="36"/>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Frekvenční rozsah: 2,4 GHz</w:t>
            </w:r>
          </w:p>
          <w:p w:rsidR="00647C35" w:rsidRPr="00647C35" w:rsidRDefault="00647C35" w:rsidP="00647C35">
            <w:pPr>
              <w:pStyle w:val="Odstavecseseznamem"/>
              <w:numPr>
                <w:ilvl w:val="0"/>
                <w:numId w:val="36"/>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Kanály: 1-13</w:t>
            </w:r>
          </w:p>
          <w:p w:rsidR="00647C35" w:rsidRPr="00647C35" w:rsidRDefault="00647C35" w:rsidP="00647C35">
            <w:pPr>
              <w:pStyle w:val="Odstavecseseznamem"/>
              <w:numPr>
                <w:ilvl w:val="0"/>
                <w:numId w:val="36"/>
              </w:numPr>
              <w:autoSpaceDE w:val="0"/>
              <w:autoSpaceDN w:val="0"/>
              <w:adjustRightInd w:val="0"/>
              <w:spacing w:before="0" w:after="0"/>
              <w:jc w:val="both"/>
              <w:rPr>
                <w:rFonts w:asciiTheme="minorHAnsi" w:eastAsia="NimbusSanLOT-Reg" w:hAnsiTheme="minorHAnsi" w:cstheme="minorHAnsi"/>
                <w:szCs w:val="20"/>
              </w:rPr>
            </w:pPr>
            <w:r>
              <w:rPr>
                <w:rFonts w:asciiTheme="minorHAnsi" w:eastAsia="NimbusSanLOT-Reg" w:hAnsiTheme="minorHAnsi" w:cstheme="minorHAnsi"/>
                <w:szCs w:val="20"/>
              </w:rPr>
              <w:t>Zabezpečení: WPA/WPA2</w:t>
            </w:r>
          </w:p>
        </w:tc>
      </w:tr>
    </w:tbl>
    <w:p w:rsidR="00E65533" w:rsidRPr="00F165F8" w:rsidRDefault="00E65533" w:rsidP="0098770C">
      <w:pPr>
        <w:autoSpaceDE w:val="0"/>
        <w:autoSpaceDN w:val="0"/>
        <w:adjustRightInd w:val="0"/>
        <w:spacing w:before="0" w:after="0"/>
        <w:jc w:val="both"/>
        <w:rPr>
          <w:rFonts w:asciiTheme="minorHAnsi" w:eastAsia="NimbusSanLOT-Reg" w:hAnsiTheme="minorHAnsi" w:cstheme="minorHAnsi"/>
          <w:szCs w:val="20"/>
        </w:rPr>
      </w:pPr>
    </w:p>
    <w:p w:rsidR="00926C07" w:rsidRPr="00F165F8" w:rsidRDefault="00926C07" w:rsidP="0098770C">
      <w:pPr>
        <w:autoSpaceDE w:val="0"/>
        <w:autoSpaceDN w:val="0"/>
        <w:adjustRightInd w:val="0"/>
        <w:spacing w:before="0" w:after="0"/>
        <w:jc w:val="both"/>
        <w:rPr>
          <w:rFonts w:asciiTheme="minorHAnsi" w:eastAsia="NimbusSanLOT-Reg" w:hAnsiTheme="minorHAnsi" w:cstheme="minorHAnsi"/>
          <w:szCs w:val="20"/>
        </w:rPr>
      </w:pPr>
      <w:r w:rsidRPr="00F165F8">
        <w:rPr>
          <w:rFonts w:asciiTheme="minorHAnsi" w:eastAsia="NimbusSanLOT-Reg" w:hAnsiTheme="minorHAnsi" w:cstheme="minorHAnsi"/>
          <w:szCs w:val="20"/>
        </w:rPr>
        <w:t>Tento přístroj byl testován podle všech příslušných, v</w:t>
      </w:r>
      <w:r w:rsidR="0098770C" w:rsidRPr="00F165F8">
        <w:rPr>
          <w:rFonts w:asciiTheme="minorHAnsi" w:eastAsia="NimbusSanLOT-Reg" w:hAnsiTheme="minorHAnsi" w:cstheme="minorHAnsi"/>
          <w:szCs w:val="20"/>
        </w:rPr>
        <w:t> </w:t>
      </w:r>
      <w:r w:rsidRPr="00F165F8">
        <w:rPr>
          <w:rFonts w:asciiTheme="minorHAnsi" w:eastAsia="NimbusSanLOT-Reg" w:hAnsiTheme="minorHAnsi" w:cstheme="minorHAnsi"/>
          <w:szCs w:val="20"/>
        </w:rPr>
        <w:t>současné</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době platných směrnic CE, jako je např. elektromagnetická</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kompatibilita a direktiva o nízkonapěťové bezpečnosti, a byl</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zkonstruován podle nejnovějších bezpečnostně-technických</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předpisů.</w:t>
      </w:r>
    </w:p>
    <w:p w:rsidR="00926C07" w:rsidRPr="00F165F8" w:rsidRDefault="00926C07" w:rsidP="0098770C">
      <w:pPr>
        <w:autoSpaceDE w:val="0"/>
        <w:autoSpaceDN w:val="0"/>
        <w:adjustRightInd w:val="0"/>
        <w:spacing w:before="0" w:after="0"/>
        <w:jc w:val="both"/>
        <w:rPr>
          <w:rFonts w:asciiTheme="minorHAnsi" w:eastAsia="NimbusSanLOT-Reg" w:hAnsiTheme="minorHAnsi" w:cstheme="minorHAnsi"/>
          <w:szCs w:val="20"/>
        </w:rPr>
      </w:pPr>
      <w:r w:rsidRPr="00F165F8">
        <w:rPr>
          <w:rFonts w:asciiTheme="minorHAnsi" w:eastAsia="NimbusSanLOT-Reg" w:hAnsiTheme="minorHAnsi" w:cstheme="minorHAnsi"/>
          <w:szCs w:val="20"/>
        </w:rPr>
        <w:t>Vyhrazujeme si technické změny!</w:t>
      </w:r>
    </w:p>
    <w:p w:rsidR="00A10602" w:rsidRPr="00F165F8" w:rsidRDefault="00A10602" w:rsidP="0098770C">
      <w:pPr>
        <w:autoSpaceDE w:val="0"/>
        <w:autoSpaceDN w:val="0"/>
        <w:adjustRightInd w:val="0"/>
        <w:spacing w:before="0" w:after="0"/>
        <w:jc w:val="both"/>
        <w:rPr>
          <w:rFonts w:asciiTheme="minorHAnsi" w:eastAsia="NimbusSanLOT-Reg" w:hAnsiTheme="minorHAnsi" w:cstheme="minorHAnsi"/>
          <w:szCs w:val="20"/>
        </w:rPr>
      </w:pPr>
    </w:p>
    <w:p w:rsidR="004767D9" w:rsidRPr="00F165F8" w:rsidRDefault="004767D9" w:rsidP="004767D9">
      <w:pPr>
        <w:pStyle w:val="CCC"/>
        <w:spacing w:line="0" w:lineRule="atLeast"/>
        <w:rPr>
          <w:rFonts w:asciiTheme="minorHAnsi" w:hAnsiTheme="minorHAnsi" w:cstheme="minorHAnsi"/>
          <w:sz w:val="20"/>
        </w:rPr>
      </w:pPr>
      <w:r w:rsidRPr="00F165F8">
        <w:rPr>
          <w:rFonts w:asciiTheme="minorHAnsi" w:hAnsiTheme="minorHAnsi" w:cstheme="minorHAnsi"/>
          <w:sz w:val="20"/>
        </w:rPr>
        <w:t>Záruka &amp; ZPŮSOB LIKVIDACE</w:t>
      </w:r>
    </w:p>
    <w:p w:rsidR="00926C07" w:rsidRPr="00F165F8" w:rsidRDefault="00926C07" w:rsidP="0098770C">
      <w:pPr>
        <w:autoSpaceDE w:val="0"/>
        <w:autoSpaceDN w:val="0"/>
        <w:adjustRightInd w:val="0"/>
        <w:spacing w:before="0" w:after="0"/>
        <w:jc w:val="both"/>
        <w:rPr>
          <w:rFonts w:asciiTheme="minorHAnsi" w:hAnsiTheme="minorHAnsi" w:cstheme="minorHAnsi"/>
          <w:szCs w:val="20"/>
        </w:rPr>
      </w:pPr>
      <w:r w:rsidRPr="00F165F8">
        <w:rPr>
          <w:rFonts w:asciiTheme="minorHAnsi" w:hAnsiTheme="minorHAnsi" w:cstheme="minorHAnsi"/>
          <w:szCs w:val="20"/>
        </w:rPr>
        <w:t>Význam symbolu „Popelnice“</w:t>
      </w:r>
    </w:p>
    <w:p w:rsidR="004767D9" w:rsidRPr="00F165F8" w:rsidRDefault="00926C07" w:rsidP="004767D9">
      <w:pPr>
        <w:autoSpaceDE w:val="0"/>
        <w:autoSpaceDN w:val="0"/>
        <w:adjustRightInd w:val="0"/>
        <w:spacing w:before="0" w:after="0"/>
        <w:jc w:val="both"/>
        <w:rPr>
          <w:rFonts w:asciiTheme="minorHAnsi" w:eastAsia="NimbusSanLOT-Reg" w:hAnsiTheme="minorHAnsi" w:cstheme="minorHAnsi"/>
          <w:szCs w:val="20"/>
        </w:rPr>
      </w:pPr>
      <w:r w:rsidRPr="00F165F8">
        <w:rPr>
          <w:rFonts w:asciiTheme="minorHAnsi" w:eastAsia="NimbusSanLOT-Reg" w:hAnsiTheme="minorHAnsi" w:cstheme="minorHAnsi"/>
          <w:szCs w:val="20"/>
        </w:rPr>
        <w:t>Chraňte naše životní prostředí, elektropřístroje nepatří do</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domovního odpadu.</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Pro likvidaci elektropřístrojů použijte určených sběrných míst a</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odevzdejte zde elektropřístroje, jestliže je už nebudete používat.</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Pomůžete tak předejít možným negativním dopadům na životní</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prostředí a lidské zdraví, ke kterým by mohlo dojít v</w:t>
      </w:r>
      <w:r w:rsidR="0098770C" w:rsidRPr="00F165F8">
        <w:rPr>
          <w:rFonts w:asciiTheme="minorHAnsi" w:eastAsia="NimbusSanLOT-Reg" w:hAnsiTheme="minorHAnsi" w:cstheme="minorHAnsi"/>
          <w:szCs w:val="20"/>
        </w:rPr>
        <w:t> </w:t>
      </w:r>
      <w:r w:rsidRPr="00F165F8">
        <w:rPr>
          <w:rFonts w:asciiTheme="minorHAnsi" w:eastAsia="NimbusSanLOT-Reg" w:hAnsiTheme="minorHAnsi" w:cstheme="minorHAnsi"/>
          <w:szCs w:val="20"/>
        </w:rPr>
        <w:t>důsledku</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nesprávné likvidace.</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Přispějete tím ke zhodnocení, recyklaci a dalším formám zhodnocení</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starých elektronických a elektrických přístrojů.</w:t>
      </w:r>
      <w:r w:rsidR="004767D9"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Informace o tom, kde lze tyto přístroje odevzdat k likvidaci, obdržíte</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prostřednictvím územně správních celků nebo obecního</w:t>
      </w:r>
      <w:r w:rsidR="0098770C" w:rsidRPr="00F165F8">
        <w:rPr>
          <w:rFonts w:asciiTheme="minorHAnsi" w:eastAsia="NimbusSanLOT-Reg" w:hAnsiTheme="minorHAnsi" w:cstheme="minorHAnsi"/>
          <w:szCs w:val="20"/>
        </w:rPr>
        <w:t xml:space="preserve"> </w:t>
      </w:r>
      <w:r w:rsidRPr="00F165F8">
        <w:rPr>
          <w:rFonts w:asciiTheme="minorHAnsi" w:eastAsia="NimbusSanLOT-Reg" w:hAnsiTheme="minorHAnsi" w:cstheme="minorHAnsi"/>
          <w:szCs w:val="20"/>
        </w:rPr>
        <w:t>úřadu.</w:t>
      </w:r>
    </w:p>
    <w:p w:rsidR="003C3381" w:rsidRPr="00F165F8" w:rsidRDefault="003C3381" w:rsidP="003C3381">
      <w:pPr>
        <w:autoSpaceDE w:val="0"/>
        <w:autoSpaceDN w:val="0"/>
        <w:adjustRightInd w:val="0"/>
        <w:spacing w:before="0" w:after="0"/>
        <w:jc w:val="both"/>
        <w:rPr>
          <w:rFonts w:asciiTheme="minorHAnsi" w:hAnsiTheme="minorHAnsi" w:cstheme="minorHAnsi"/>
          <w:szCs w:val="20"/>
        </w:rPr>
      </w:pPr>
    </w:p>
    <w:tbl>
      <w:tblPr>
        <w:tblW w:w="0" w:type="auto"/>
        <w:tblBorders>
          <w:top w:val="single" w:sz="4" w:space="0" w:color="FFFFFF"/>
          <w:left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5173"/>
      </w:tblGrid>
      <w:tr w:rsidR="00A10602" w:rsidRPr="00F165F8" w:rsidTr="00A10602">
        <w:trPr>
          <w:trHeight w:val="655"/>
        </w:trPr>
        <w:tc>
          <w:tcPr>
            <w:tcW w:w="5173" w:type="dxa"/>
            <w:vAlign w:val="center"/>
          </w:tcPr>
          <w:p w:rsidR="00A10602" w:rsidRPr="00F165F8" w:rsidRDefault="00A10602" w:rsidP="00D60183">
            <w:pPr>
              <w:spacing w:line="0" w:lineRule="atLeast"/>
              <w:jc w:val="both"/>
              <w:rPr>
                <w:rFonts w:asciiTheme="minorHAnsi" w:eastAsia="Arial Unicode MS" w:hAnsiTheme="minorHAnsi" w:cstheme="minorHAnsi"/>
                <w:b/>
                <w:bCs/>
                <w:szCs w:val="20"/>
              </w:rPr>
            </w:pPr>
            <w:r w:rsidRPr="00F165F8">
              <w:rPr>
                <w:rFonts w:asciiTheme="minorHAnsi" w:eastAsia="Arial Unicode MS" w:hAnsiTheme="minorHAnsi" w:cstheme="minorHAnsi"/>
                <w:b/>
                <w:bCs/>
                <w:szCs w:val="20"/>
              </w:rPr>
              <w:t>Obal:</w:t>
            </w:r>
          </w:p>
          <w:p w:rsidR="00A10602" w:rsidRPr="00F165F8" w:rsidRDefault="00A10602" w:rsidP="00D60183">
            <w:pPr>
              <w:pStyle w:val="Styl3"/>
              <w:jc w:val="both"/>
              <w:rPr>
                <w:rFonts w:asciiTheme="minorHAnsi" w:hAnsiTheme="minorHAnsi" w:cstheme="minorHAnsi"/>
                <w:szCs w:val="20"/>
              </w:rPr>
            </w:pPr>
            <w:r w:rsidRPr="00F165F8">
              <w:rPr>
                <w:rFonts w:asciiTheme="minorHAnsi" w:hAnsiTheme="minorHAnsi" w:cstheme="minorHAnsi"/>
                <w:szCs w:val="20"/>
              </w:rPr>
              <w:t>krabice – tříděný sběr papíru (PAP)</w:t>
            </w:r>
          </w:p>
          <w:p w:rsidR="00A10602" w:rsidRPr="00F165F8" w:rsidRDefault="00720186" w:rsidP="00D60183">
            <w:pPr>
              <w:pStyle w:val="Styl3"/>
              <w:jc w:val="both"/>
              <w:rPr>
                <w:rFonts w:asciiTheme="minorHAnsi" w:hAnsiTheme="minorHAnsi" w:cstheme="minorHAnsi"/>
                <w:szCs w:val="20"/>
              </w:rPr>
            </w:pPr>
            <w:r w:rsidRPr="00F165F8">
              <w:rPr>
                <w:rFonts w:asciiTheme="minorHAnsi" w:hAnsiTheme="minorHAnsi" w:cstheme="minorHAnsi"/>
                <w:noProof/>
                <w:szCs w:val="20"/>
              </w:rPr>
              <w:drawing>
                <wp:anchor distT="0" distB="0" distL="114300" distR="114300" simplePos="0" relativeHeight="251659776" behindDoc="0" locked="0" layoutInCell="1" allowOverlap="1">
                  <wp:simplePos x="0" y="0"/>
                  <wp:positionH relativeFrom="column">
                    <wp:posOffset>1570990</wp:posOffset>
                  </wp:positionH>
                  <wp:positionV relativeFrom="paragraph">
                    <wp:posOffset>-100330</wp:posOffset>
                  </wp:positionV>
                  <wp:extent cx="2179320" cy="565785"/>
                  <wp:effectExtent l="19050" t="0" r="0" b="0"/>
                  <wp:wrapSquare wrapText="bothSides"/>
                  <wp:docPr id="18" name="obrázek 18" descr="basket_set_new OB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sket_set_new OBALY"/>
                          <pic:cNvPicPr>
                            <a:picLocks noChangeAspect="1" noChangeArrowheads="1"/>
                          </pic:cNvPicPr>
                        </pic:nvPicPr>
                        <pic:blipFill>
                          <a:blip r:embed="rId54" cstate="print"/>
                          <a:srcRect/>
                          <a:stretch>
                            <a:fillRect/>
                          </a:stretch>
                        </pic:blipFill>
                        <pic:spPr bwMode="auto">
                          <a:xfrm>
                            <a:off x="0" y="0"/>
                            <a:ext cx="2179320" cy="565785"/>
                          </a:xfrm>
                          <a:prstGeom prst="rect">
                            <a:avLst/>
                          </a:prstGeom>
                          <a:noFill/>
                          <a:ln w="9525">
                            <a:noFill/>
                            <a:miter lim="800000"/>
                            <a:headEnd/>
                            <a:tailEnd/>
                          </a:ln>
                        </pic:spPr>
                      </pic:pic>
                    </a:graphicData>
                  </a:graphic>
                </wp:anchor>
              </w:drawing>
            </w:r>
            <w:r w:rsidR="00A10602" w:rsidRPr="00F165F8">
              <w:rPr>
                <w:rFonts w:asciiTheme="minorHAnsi" w:hAnsiTheme="minorHAnsi" w:cstheme="minorHAnsi"/>
                <w:szCs w:val="20"/>
              </w:rPr>
              <w:t>polystyren – tříděný sběr (PS)</w:t>
            </w:r>
          </w:p>
          <w:p w:rsidR="00A10602" w:rsidRPr="00F165F8" w:rsidRDefault="00A10602" w:rsidP="00D60183">
            <w:pPr>
              <w:pStyle w:val="Styl3"/>
              <w:jc w:val="both"/>
              <w:rPr>
                <w:rFonts w:asciiTheme="minorHAnsi" w:hAnsiTheme="minorHAnsi" w:cstheme="minorHAnsi"/>
                <w:szCs w:val="20"/>
              </w:rPr>
            </w:pPr>
            <w:r w:rsidRPr="00F165F8">
              <w:rPr>
                <w:rFonts w:asciiTheme="minorHAnsi" w:hAnsiTheme="minorHAnsi" w:cstheme="minorHAnsi"/>
                <w:szCs w:val="20"/>
              </w:rPr>
              <w:t>PE sáček – tříděný sběr (PE)</w:t>
            </w:r>
          </w:p>
          <w:p w:rsidR="00A10602" w:rsidRPr="00F165F8" w:rsidRDefault="00A10602" w:rsidP="00D60183">
            <w:pPr>
              <w:pStyle w:val="Styl3"/>
              <w:jc w:val="both"/>
              <w:rPr>
                <w:rFonts w:asciiTheme="minorHAnsi" w:hAnsiTheme="minorHAnsi" w:cstheme="minorHAnsi"/>
                <w:szCs w:val="20"/>
              </w:rPr>
            </w:pPr>
          </w:p>
        </w:tc>
      </w:tr>
      <w:tr w:rsidR="00A10602" w:rsidRPr="00F165F8" w:rsidTr="00A10602">
        <w:trPr>
          <w:trHeight w:val="700"/>
        </w:trPr>
        <w:tc>
          <w:tcPr>
            <w:tcW w:w="5173" w:type="dxa"/>
            <w:vAlign w:val="center"/>
          </w:tcPr>
          <w:p w:rsidR="00A10602" w:rsidRPr="00F165F8" w:rsidRDefault="00A10602" w:rsidP="00D60183">
            <w:pPr>
              <w:spacing w:line="0" w:lineRule="atLeast"/>
              <w:jc w:val="both"/>
              <w:rPr>
                <w:rFonts w:asciiTheme="minorHAnsi" w:eastAsia="Arial Unicode MS" w:hAnsiTheme="minorHAnsi" w:cstheme="minorHAnsi"/>
                <w:b/>
                <w:bCs/>
                <w:szCs w:val="20"/>
              </w:rPr>
            </w:pPr>
            <w:r w:rsidRPr="00F165F8">
              <w:rPr>
                <w:rFonts w:asciiTheme="minorHAnsi" w:hAnsiTheme="minorHAnsi" w:cstheme="minorHAnsi"/>
                <w:noProof/>
                <w:szCs w:val="20"/>
              </w:rPr>
              <w:drawing>
                <wp:anchor distT="0" distB="0" distL="114300" distR="114300" simplePos="0" relativeHeight="251663872" behindDoc="0" locked="0" layoutInCell="1" allowOverlap="1">
                  <wp:simplePos x="0" y="0"/>
                  <wp:positionH relativeFrom="column">
                    <wp:posOffset>2835910</wp:posOffset>
                  </wp:positionH>
                  <wp:positionV relativeFrom="paragraph">
                    <wp:posOffset>191770</wp:posOffset>
                  </wp:positionV>
                  <wp:extent cx="445770" cy="247015"/>
                  <wp:effectExtent l="0" t="0" r="0" b="635"/>
                  <wp:wrapSquare wrapText="bothSides"/>
                  <wp:docPr id="19" name="obrázek 19" descr="basket_set_new PRODU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sket_set_new PRODUKT"/>
                          <pic:cNvPicPr>
                            <a:picLocks noChangeAspect="1" noChangeArrowheads="1"/>
                          </pic:cNvPicPr>
                        </pic:nvPicPr>
                        <pic:blipFill>
                          <a:blip r:embed="rId55" cstate="print"/>
                          <a:srcRect/>
                          <a:stretch>
                            <a:fillRect/>
                          </a:stretch>
                        </pic:blipFill>
                        <pic:spPr bwMode="auto">
                          <a:xfrm>
                            <a:off x="0" y="0"/>
                            <a:ext cx="445770" cy="247015"/>
                          </a:xfrm>
                          <a:prstGeom prst="rect">
                            <a:avLst/>
                          </a:prstGeom>
                          <a:noFill/>
                          <a:ln w="9525">
                            <a:noFill/>
                            <a:miter lim="800000"/>
                            <a:headEnd/>
                            <a:tailEnd/>
                          </a:ln>
                        </pic:spPr>
                      </pic:pic>
                    </a:graphicData>
                  </a:graphic>
                </wp:anchor>
              </w:drawing>
            </w:r>
            <w:r w:rsidRPr="00F165F8">
              <w:rPr>
                <w:rFonts w:asciiTheme="minorHAnsi" w:eastAsia="Arial Unicode MS" w:hAnsiTheme="minorHAnsi" w:cstheme="minorHAnsi"/>
                <w:b/>
                <w:bCs/>
                <w:szCs w:val="20"/>
              </w:rPr>
              <w:t>Výrobek:</w:t>
            </w:r>
          </w:p>
          <w:p w:rsidR="00A10602" w:rsidRPr="00F165F8" w:rsidRDefault="00A10602" w:rsidP="00D60183">
            <w:pPr>
              <w:pStyle w:val="Styl3"/>
              <w:jc w:val="both"/>
              <w:rPr>
                <w:rFonts w:asciiTheme="minorHAnsi" w:hAnsiTheme="minorHAnsi" w:cstheme="minorHAnsi"/>
                <w:szCs w:val="20"/>
              </w:rPr>
            </w:pPr>
            <w:r w:rsidRPr="00F165F8">
              <w:rPr>
                <w:rFonts w:asciiTheme="minorHAnsi" w:hAnsiTheme="minorHAnsi" w:cstheme="minorHAnsi"/>
                <w:szCs w:val="20"/>
              </w:rPr>
              <w:t>kabel bez zástrčky – tříděný sběr mědi</w:t>
            </w:r>
          </w:p>
          <w:p w:rsidR="00A10602" w:rsidRPr="00F165F8" w:rsidRDefault="00A10602" w:rsidP="00D60183">
            <w:pPr>
              <w:pStyle w:val="Styl3"/>
              <w:jc w:val="both"/>
              <w:rPr>
                <w:rFonts w:asciiTheme="minorHAnsi" w:hAnsiTheme="minorHAnsi" w:cstheme="minorHAnsi"/>
                <w:szCs w:val="20"/>
              </w:rPr>
            </w:pPr>
            <w:r w:rsidRPr="00F165F8">
              <w:rPr>
                <w:rFonts w:asciiTheme="minorHAnsi" w:hAnsiTheme="minorHAnsi" w:cstheme="minorHAnsi"/>
                <w:szCs w:val="20"/>
              </w:rPr>
              <w:t>plastové části – tříděný sběr (PP)</w:t>
            </w:r>
          </w:p>
          <w:p w:rsidR="00A10602" w:rsidRPr="00F165F8" w:rsidRDefault="00A10602" w:rsidP="00D60183">
            <w:pPr>
              <w:pStyle w:val="Styl3"/>
              <w:jc w:val="both"/>
              <w:rPr>
                <w:rFonts w:asciiTheme="minorHAnsi" w:hAnsiTheme="minorHAnsi" w:cstheme="minorHAnsi"/>
                <w:szCs w:val="20"/>
              </w:rPr>
            </w:pPr>
            <w:r w:rsidRPr="00F165F8">
              <w:rPr>
                <w:rFonts w:asciiTheme="minorHAnsi" w:hAnsiTheme="minorHAnsi" w:cstheme="minorHAnsi"/>
                <w:szCs w:val="20"/>
              </w:rPr>
              <w:t>kovové časti – železný šrot (FE)</w:t>
            </w:r>
          </w:p>
        </w:tc>
      </w:tr>
    </w:tbl>
    <w:p w:rsidR="00926C07" w:rsidRPr="00F165F8" w:rsidRDefault="00833230" w:rsidP="0098770C">
      <w:pPr>
        <w:spacing w:line="240" w:lineRule="exact"/>
        <w:jc w:val="both"/>
        <w:rPr>
          <w:rFonts w:asciiTheme="minorHAnsi" w:eastAsia="Arial Unicode MS" w:hAnsiTheme="minorHAnsi" w:cstheme="minorHAnsi"/>
          <w:szCs w:val="20"/>
          <w:u w:val="single"/>
        </w:rPr>
      </w:pPr>
      <w:r w:rsidRPr="00F165F8">
        <w:rPr>
          <w:rFonts w:asciiTheme="minorHAnsi" w:hAnsiTheme="minorHAnsi" w:cstheme="minorHAnsi"/>
          <w:noProof/>
          <w:szCs w:val="20"/>
        </w:rPr>
        <w:t xml:space="preserve"> </w:t>
      </w:r>
    </w:p>
    <w:sectPr w:rsidR="00926C07" w:rsidRPr="00F165F8" w:rsidSect="00144393">
      <w:footerReference w:type="even" r:id="rId56"/>
      <w:footerReference w:type="default" r:id="rId57"/>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D42" w:rsidRDefault="00044D42">
      <w:pPr>
        <w:spacing w:before="0" w:after="0"/>
      </w:pPr>
      <w:r>
        <w:separator/>
      </w:r>
    </w:p>
  </w:endnote>
  <w:endnote w:type="continuationSeparator" w:id="0">
    <w:p w:rsidR="00044D42" w:rsidRDefault="00044D4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NimbusSanLOT-Reg">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BB" w:rsidRDefault="007919B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919BB" w:rsidRDefault="007919B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BB" w:rsidRDefault="007919B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44FE5">
      <w:rPr>
        <w:rStyle w:val="slostrnky"/>
        <w:noProof/>
      </w:rPr>
      <w:t>8</w:t>
    </w:r>
    <w:r>
      <w:rPr>
        <w:rStyle w:val="slostrnky"/>
      </w:rPr>
      <w:fldChar w:fldCharType="end"/>
    </w:r>
  </w:p>
  <w:p w:rsidR="007919BB" w:rsidRDefault="007919BB">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D42" w:rsidRDefault="00044D42">
      <w:pPr>
        <w:spacing w:before="0" w:after="0"/>
      </w:pPr>
      <w:r>
        <w:separator/>
      </w:r>
    </w:p>
  </w:footnote>
  <w:footnote w:type="continuationSeparator" w:id="0">
    <w:p w:rsidR="00044D42" w:rsidRDefault="00044D4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Popis: C:\Program Files (x86)\Microsoft Office\MEDIA\OFFICE14\Bullets\BD14583_.gif" style="width:9pt;height:9pt;visibility:visible;mso-wrap-style:square" o:bullet="t">
        <v:imagedata r:id="rId1" o:title="BD14583_"/>
      </v:shape>
    </w:pict>
  </w:numPicBullet>
  <w:abstractNum w:abstractNumId="0" w15:restartNumberingAfterBreak="0">
    <w:nsid w:val="00000001"/>
    <w:multiLevelType w:val="singleLevel"/>
    <w:tmpl w:val="00000001"/>
    <w:name w:val="WW8Num3"/>
    <w:lvl w:ilvl="0">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5"/>
    <w:lvl w:ilvl="0">
      <w:start w:val="1"/>
      <w:numFmt w:val="decimal"/>
      <w:lvlText w:val="%1."/>
      <w:lvlJc w:val="left"/>
      <w:pPr>
        <w:tabs>
          <w:tab w:val="num" w:pos="720"/>
        </w:tabs>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15:restartNumberingAfterBreak="0">
    <w:nsid w:val="0AB61163"/>
    <w:multiLevelType w:val="hybridMultilevel"/>
    <w:tmpl w:val="590CA1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F34017"/>
    <w:multiLevelType w:val="hybridMultilevel"/>
    <w:tmpl w:val="D66A5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E92509"/>
    <w:multiLevelType w:val="hybridMultilevel"/>
    <w:tmpl w:val="EFC03B72"/>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4A198A"/>
    <w:multiLevelType w:val="hybridMultilevel"/>
    <w:tmpl w:val="173CBE90"/>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8679D7"/>
    <w:multiLevelType w:val="hybridMultilevel"/>
    <w:tmpl w:val="FDC4F614"/>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CA2307"/>
    <w:multiLevelType w:val="hybridMultilevel"/>
    <w:tmpl w:val="160E8D9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ADF1C0B"/>
    <w:multiLevelType w:val="hybridMultilevel"/>
    <w:tmpl w:val="F5FEC186"/>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BC0A49"/>
    <w:multiLevelType w:val="hybridMultilevel"/>
    <w:tmpl w:val="782EF902"/>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BE27C9"/>
    <w:multiLevelType w:val="hybridMultilevel"/>
    <w:tmpl w:val="28882D24"/>
    <w:lvl w:ilvl="0" w:tplc="20BA0BE4">
      <w:start w:val="1"/>
      <w:numFmt w:val="bullet"/>
      <w:lvlText w:val=""/>
      <w:lvlPicBulletId w:val="0"/>
      <w:lvlJc w:val="left"/>
      <w:pPr>
        <w:tabs>
          <w:tab w:val="num" w:pos="720"/>
        </w:tabs>
        <w:ind w:left="720" w:hanging="360"/>
      </w:pPr>
      <w:rPr>
        <w:rFonts w:ascii="Symbol" w:hAnsi="Symbol" w:hint="default"/>
      </w:rPr>
    </w:lvl>
    <w:lvl w:ilvl="1" w:tplc="89F85B7E" w:tentative="1">
      <w:start w:val="1"/>
      <w:numFmt w:val="bullet"/>
      <w:lvlText w:val=""/>
      <w:lvlJc w:val="left"/>
      <w:pPr>
        <w:tabs>
          <w:tab w:val="num" w:pos="1440"/>
        </w:tabs>
        <w:ind w:left="1440" w:hanging="360"/>
      </w:pPr>
      <w:rPr>
        <w:rFonts w:ascii="Symbol" w:hAnsi="Symbol" w:hint="default"/>
      </w:rPr>
    </w:lvl>
    <w:lvl w:ilvl="2" w:tplc="783C17DC" w:tentative="1">
      <w:start w:val="1"/>
      <w:numFmt w:val="bullet"/>
      <w:lvlText w:val=""/>
      <w:lvlJc w:val="left"/>
      <w:pPr>
        <w:tabs>
          <w:tab w:val="num" w:pos="2160"/>
        </w:tabs>
        <w:ind w:left="2160" w:hanging="360"/>
      </w:pPr>
      <w:rPr>
        <w:rFonts w:ascii="Symbol" w:hAnsi="Symbol" w:hint="default"/>
      </w:rPr>
    </w:lvl>
    <w:lvl w:ilvl="3" w:tplc="A6DA6618" w:tentative="1">
      <w:start w:val="1"/>
      <w:numFmt w:val="bullet"/>
      <w:lvlText w:val=""/>
      <w:lvlJc w:val="left"/>
      <w:pPr>
        <w:tabs>
          <w:tab w:val="num" w:pos="2880"/>
        </w:tabs>
        <w:ind w:left="2880" w:hanging="360"/>
      </w:pPr>
      <w:rPr>
        <w:rFonts w:ascii="Symbol" w:hAnsi="Symbol" w:hint="default"/>
      </w:rPr>
    </w:lvl>
    <w:lvl w:ilvl="4" w:tplc="3F04E43E" w:tentative="1">
      <w:start w:val="1"/>
      <w:numFmt w:val="bullet"/>
      <w:lvlText w:val=""/>
      <w:lvlJc w:val="left"/>
      <w:pPr>
        <w:tabs>
          <w:tab w:val="num" w:pos="3600"/>
        </w:tabs>
        <w:ind w:left="3600" w:hanging="360"/>
      </w:pPr>
      <w:rPr>
        <w:rFonts w:ascii="Symbol" w:hAnsi="Symbol" w:hint="default"/>
      </w:rPr>
    </w:lvl>
    <w:lvl w:ilvl="5" w:tplc="9E44066C" w:tentative="1">
      <w:start w:val="1"/>
      <w:numFmt w:val="bullet"/>
      <w:lvlText w:val=""/>
      <w:lvlJc w:val="left"/>
      <w:pPr>
        <w:tabs>
          <w:tab w:val="num" w:pos="4320"/>
        </w:tabs>
        <w:ind w:left="4320" w:hanging="360"/>
      </w:pPr>
      <w:rPr>
        <w:rFonts w:ascii="Symbol" w:hAnsi="Symbol" w:hint="default"/>
      </w:rPr>
    </w:lvl>
    <w:lvl w:ilvl="6" w:tplc="AD0A071C" w:tentative="1">
      <w:start w:val="1"/>
      <w:numFmt w:val="bullet"/>
      <w:lvlText w:val=""/>
      <w:lvlJc w:val="left"/>
      <w:pPr>
        <w:tabs>
          <w:tab w:val="num" w:pos="5040"/>
        </w:tabs>
        <w:ind w:left="5040" w:hanging="360"/>
      </w:pPr>
      <w:rPr>
        <w:rFonts w:ascii="Symbol" w:hAnsi="Symbol" w:hint="default"/>
      </w:rPr>
    </w:lvl>
    <w:lvl w:ilvl="7" w:tplc="2D382E02" w:tentative="1">
      <w:start w:val="1"/>
      <w:numFmt w:val="bullet"/>
      <w:lvlText w:val=""/>
      <w:lvlJc w:val="left"/>
      <w:pPr>
        <w:tabs>
          <w:tab w:val="num" w:pos="5760"/>
        </w:tabs>
        <w:ind w:left="5760" w:hanging="360"/>
      </w:pPr>
      <w:rPr>
        <w:rFonts w:ascii="Symbol" w:hAnsi="Symbol" w:hint="default"/>
      </w:rPr>
    </w:lvl>
    <w:lvl w:ilvl="8" w:tplc="52C6C65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56F482A"/>
    <w:multiLevelType w:val="hybridMultilevel"/>
    <w:tmpl w:val="7FB23E60"/>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D109C9"/>
    <w:multiLevelType w:val="hybridMultilevel"/>
    <w:tmpl w:val="7C02B8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63910AF"/>
    <w:multiLevelType w:val="hybridMultilevel"/>
    <w:tmpl w:val="5ADC42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673AB3"/>
    <w:multiLevelType w:val="hybridMultilevel"/>
    <w:tmpl w:val="6D3C136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E82EC8"/>
    <w:multiLevelType w:val="singleLevel"/>
    <w:tmpl w:val="DC8A18F4"/>
    <w:lvl w:ilvl="0">
      <w:start w:val="1"/>
      <w:numFmt w:val="decimal"/>
      <w:lvlText w:val="%1-"/>
      <w:lvlJc w:val="left"/>
      <w:pPr>
        <w:tabs>
          <w:tab w:val="num" w:pos="360"/>
        </w:tabs>
        <w:ind w:left="360" w:hanging="360"/>
      </w:pPr>
      <w:rPr>
        <w:rFonts w:hint="default"/>
      </w:rPr>
    </w:lvl>
  </w:abstractNum>
  <w:abstractNum w:abstractNumId="17" w15:restartNumberingAfterBreak="0">
    <w:nsid w:val="35506E83"/>
    <w:multiLevelType w:val="hybridMultilevel"/>
    <w:tmpl w:val="ED72EE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735813"/>
    <w:multiLevelType w:val="hybridMultilevel"/>
    <w:tmpl w:val="25963D1C"/>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6C07163"/>
    <w:multiLevelType w:val="hybridMultilevel"/>
    <w:tmpl w:val="D492A5E4"/>
    <w:lvl w:ilvl="0" w:tplc="C748976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C25A99"/>
    <w:multiLevelType w:val="hybridMultilevel"/>
    <w:tmpl w:val="AF4EF922"/>
    <w:lvl w:ilvl="0" w:tplc="24CA9F74">
      <w:start w:val="1"/>
      <w:numFmt w:val="upperLetter"/>
      <w:pStyle w:val="Popis"/>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F2A5197"/>
    <w:multiLevelType w:val="hybridMultilevel"/>
    <w:tmpl w:val="0A048BA2"/>
    <w:lvl w:ilvl="0" w:tplc="639E1E2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FA246A7"/>
    <w:multiLevelType w:val="hybridMultilevel"/>
    <w:tmpl w:val="7E26D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66B10F1"/>
    <w:multiLevelType w:val="hybridMultilevel"/>
    <w:tmpl w:val="444686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CB2FB2"/>
    <w:multiLevelType w:val="hybridMultilevel"/>
    <w:tmpl w:val="EB3CE06A"/>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D025D5D"/>
    <w:multiLevelType w:val="hybridMultilevel"/>
    <w:tmpl w:val="0536282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5ED26DAD"/>
    <w:multiLevelType w:val="hybridMultilevel"/>
    <w:tmpl w:val="94FAA908"/>
    <w:lvl w:ilvl="0" w:tplc="9C98F348">
      <w:numFmt w:val="bullet"/>
      <w:lvlText w:val="•"/>
      <w:lvlJc w:val="left"/>
      <w:pPr>
        <w:ind w:left="360" w:hanging="360"/>
      </w:pPr>
      <w:rPr>
        <w:rFonts w:ascii="Calibri" w:eastAsia="NimbusSanLOT-Reg"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8A6698"/>
    <w:multiLevelType w:val="hybridMultilevel"/>
    <w:tmpl w:val="2372448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1152B0B"/>
    <w:multiLevelType w:val="hybridMultilevel"/>
    <w:tmpl w:val="0BFAC6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25E723F"/>
    <w:multiLevelType w:val="hybridMultilevel"/>
    <w:tmpl w:val="ED580246"/>
    <w:lvl w:ilvl="0" w:tplc="9C98F348">
      <w:numFmt w:val="bullet"/>
      <w:lvlText w:val="•"/>
      <w:lvlJc w:val="left"/>
      <w:pPr>
        <w:ind w:left="360" w:hanging="360"/>
      </w:pPr>
      <w:rPr>
        <w:rFonts w:ascii="Calibri" w:eastAsia="NimbusSanLOT-Reg" w:hAnsi="Calibri" w:cs="Calibri" w:hint="default"/>
      </w:rPr>
    </w:lvl>
    <w:lvl w:ilvl="1" w:tplc="9544F3B8">
      <w:numFmt w:val="bullet"/>
      <w:lvlText w:val="-"/>
      <w:lvlJc w:val="left"/>
      <w:pPr>
        <w:ind w:left="1080" w:hanging="360"/>
      </w:pPr>
      <w:rPr>
        <w:rFonts w:ascii="Calibri" w:eastAsia="NimbusSanLOT-Reg" w:hAnsi="Calibri" w:cs="Calibr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63B03259"/>
    <w:multiLevelType w:val="hybridMultilevel"/>
    <w:tmpl w:val="77AA4CF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4734D2E"/>
    <w:multiLevelType w:val="hybridMultilevel"/>
    <w:tmpl w:val="4DBA6F6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48B7273"/>
    <w:multiLevelType w:val="hybridMultilevel"/>
    <w:tmpl w:val="01580FB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4F00622"/>
    <w:multiLevelType w:val="hybridMultilevel"/>
    <w:tmpl w:val="9154ABE0"/>
    <w:lvl w:ilvl="0" w:tplc="593258AE">
      <w:start w:val="12"/>
      <w:numFmt w:val="bullet"/>
      <w:lvlText w:val=""/>
      <w:lvlJc w:val="left"/>
      <w:pPr>
        <w:ind w:left="720" w:hanging="360"/>
      </w:pPr>
      <w:rPr>
        <w:rFonts w:ascii="Symbol" w:eastAsia="NimbusSanLOT-Reg"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36B2B95"/>
    <w:multiLevelType w:val="hybridMultilevel"/>
    <w:tmpl w:val="90E4DF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6876F1D"/>
    <w:multiLevelType w:val="hybridMultilevel"/>
    <w:tmpl w:val="DE18F97E"/>
    <w:lvl w:ilvl="0" w:tplc="EE3AD5A8">
      <w:start w:val="1"/>
      <w:numFmt w:val="bullet"/>
      <w:lvlText w:val=""/>
      <w:lvlPicBulletId w:val="0"/>
      <w:lvlJc w:val="left"/>
      <w:pPr>
        <w:tabs>
          <w:tab w:val="num" w:pos="1212"/>
        </w:tabs>
        <w:ind w:left="1212" w:hanging="360"/>
      </w:pPr>
      <w:rPr>
        <w:rFonts w:ascii="Symbol" w:hAnsi="Symbol" w:hint="default"/>
      </w:rPr>
    </w:lvl>
    <w:lvl w:ilvl="1" w:tplc="4C4EE254" w:tentative="1">
      <w:start w:val="1"/>
      <w:numFmt w:val="bullet"/>
      <w:lvlText w:val=""/>
      <w:lvlJc w:val="left"/>
      <w:pPr>
        <w:tabs>
          <w:tab w:val="num" w:pos="1932"/>
        </w:tabs>
        <w:ind w:left="1932" w:hanging="360"/>
      </w:pPr>
      <w:rPr>
        <w:rFonts w:ascii="Symbol" w:hAnsi="Symbol" w:hint="default"/>
      </w:rPr>
    </w:lvl>
    <w:lvl w:ilvl="2" w:tplc="7520AC30" w:tentative="1">
      <w:start w:val="1"/>
      <w:numFmt w:val="bullet"/>
      <w:lvlText w:val=""/>
      <w:lvlJc w:val="left"/>
      <w:pPr>
        <w:tabs>
          <w:tab w:val="num" w:pos="2652"/>
        </w:tabs>
        <w:ind w:left="2652" w:hanging="360"/>
      </w:pPr>
      <w:rPr>
        <w:rFonts w:ascii="Symbol" w:hAnsi="Symbol" w:hint="default"/>
      </w:rPr>
    </w:lvl>
    <w:lvl w:ilvl="3" w:tplc="50DEC7D6" w:tentative="1">
      <w:start w:val="1"/>
      <w:numFmt w:val="bullet"/>
      <w:lvlText w:val=""/>
      <w:lvlJc w:val="left"/>
      <w:pPr>
        <w:tabs>
          <w:tab w:val="num" w:pos="3372"/>
        </w:tabs>
        <w:ind w:left="3372" w:hanging="360"/>
      </w:pPr>
      <w:rPr>
        <w:rFonts w:ascii="Symbol" w:hAnsi="Symbol" w:hint="default"/>
      </w:rPr>
    </w:lvl>
    <w:lvl w:ilvl="4" w:tplc="CF14B146" w:tentative="1">
      <w:start w:val="1"/>
      <w:numFmt w:val="bullet"/>
      <w:lvlText w:val=""/>
      <w:lvlJc w:val="left"/>
      <w:pPr>
        <w:tabs>
          <w:tab w:val="num" w:pos="4092"/>
        </w:tabs>
        <w:ind w:left="4092" w:hanging="360"/>
      </w:pPr>
      <w:rPr>
        <w:rFonts w:ascii="Symbol" w:hAnsi="Symbol" w:hint="default"/>
      </w:rPr>
    </w:lvl>
    <w:lvl w:ilvl="5" w:tplc="6DC23B22" w:tentative="1">
      <w:start w:val="1"/>
      <w:numFmt w:val="bullet"/>
      <w:lvlText w:val=""/>
      <w:lvlJc w:val="left"/>
      <w:pPr>
        <w:tabs>
          <w:tab w:val="num" w:pos="4812"/>
        </w:tabs>
        <w:ind w:left="4812" w:hanging="360"/>
      </w:pPr>
      <w:rPr>
        <w:rFonts w:ascii="Symbol" w:hAnsi="Symbol" w:hint="default"/>
      </w:rPr>
    </w:lvl>
    <w:lvl w:ilvl="6" w:tplc="1084ED80" w:tentative="1">
      <w:start w:val="1"/>
      <w:numFmt w:val="bullet"/>
      <w:lvlText w:val=""/>
      <w:lvlJc w:val="left"/>
      <w:pPr>
        <w:tabs>
          <w:tab w:val="num" w:pos="5532"/>
        </w:tabs>
        <w:ind w:left="5532" w:hanging="360"/>
      </w:pPr>
      <w:rPr>
        <w:rFonts w:ascii="Symbol" w:hAnsi="Symbol" w:hint="default"/>
      </w:rPr>
    </w:lvl>
    <w:lvl w:ilvl="7" w:tplc="F08832A0" w:tentative="1">
      <w:start w:val="1"/>
      <w:numFmt w:val="bullet"/>
      <w:lvlText w:val=""/>
      <w:lvlJc w:val="left"/>
      <w:pPr>
        <w:tabs>
          <w:tab w:val="num" w:pos="6252"/>
        </w:tabs>
        <w:ind w:left="6252" w:hanging="360"/>
      </w:pPr>
      <w:rPr>
        <w:rFonts w:ascii="Symbol" w:hAnsi="Symbol" w:hint="default"/>
      </w:rPr>
    </w:lvl>
    <w:lvl w:ilvl="8" w:tplc="6A76BD5A" w:tentative="1">
      <w:start w:val="1"/>
      <w:numFmt w:val="bullet"/>
      <w:lvlText w:val=""/>
      <w:lvlJc w:val="left"/>
      <w:pPr>
        <w:tabs>
          <w:tab w:val="num" w:pos="6972"/>
        </w:tabs>
        <w:ind w:left="6972" w:hanging="360"/>
      </w:pPr>
      <w:rPr>
        <w:rFonts w:ascii="Symbol" w:hAnsi="Symbol" w:hint="default"/>
      </w:rPr>
    </w:lvl>
  </w:abstractNum>
  <w:abstractNum w:abstractNumId="36" w15:restartNumberingAfterBreak="0">
    <w:nsid w:val="7B6C410E"/>
    <w:multiLevelType w:val="hybridMultilevel"/>
    <w:tmpl w:val="DB7E22B2"/>
    <w:lvl w:ilvl="0" w:tplc="0405000F">
      <w:start w:val="1"/>
      <w:numFmt w:val="decimal"/>
      <w:lvlText w:val="%1."/>
      <w:lvlJc w:val="left"/>
      <w:pPr>
        <w:ind w:left="776" w:hanging="360"/>
      </w:p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37" w15:restartNumberingAfterBreak="0">
    <w:nsid w:val="7BE12BC0"/>
    <w:multiLevelType w:val="hybridMultilevel"/>
    <w:tmpl w:val="26B09B1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20"/>
  </w:num>
  <w:num w:numId="3">
    <w:abstractNumId w:val="13"/>
  </w:num>
  <w:num w:numId="4">
    <w:abstractNumId w:val="16"/>
  </w:num>
  <w:num w:numId="5">
    <w:abstractNumId w:val="19"/>
  </w:num>
  <w:num w:numId="6">
    <w:abstractNumId w:val="21"/>
  </w:num>
  <w:num w:numId="7">
    <w:abstractNumId w:val="0"/>
  </w:num>
  <w:num w:numId="8">
    <w:abstractNumId w:val="1"/>
  </w:num>
  <w:num w:numId="9">
    <w:abstractNumId w:val="2"/>
  </w:num>
  <w:num w:numId="10">
    <w:abstractNumId w:val="25"/>
  </w:num>
  <w:num w:numId="11">
    <w:abstractNumId w:val="15"/>
  </w:num>
  <w:num w:numId="12">
    <w:abstractNumId w:val="30"/>
  </w:num>
  <w:num w:numId="13">
    <w:abstractNumId w:val="27"/>
  </w:num>
  <w:num w:numId="14">
    <w:abstractNumId w:val="31"/>
  </w:num>
  <w:num w:numId="15">
    <w:abstractNumId w:val="37"/>
  </w:num>
  <w:num w:numId="16">
    <w:abstractNumId w:val="33"/>
  </w:num>
  <w:num w:numId="17">
    <w:abstractNumId w:val="35"/>
  </w:num>
  <w:num w:numId="18">
    <w:abstractNumId w:val="11"/>
  </w:num>
  <w:num w:numId="19">
    <w:abstractNumId w:val="34"/>
  </w:num>
  <w:num w:numId="20">
    <w:abstractNumId w:val="3"/>
  </w:num>
  <w:num w:numId="21">
    <w:abstractNumId w:val="8"/>
  </w:num>
  <w:num w:numId="22">
    <w:abstractNumId w:val="22"/>
  </w:num>
  <w:num w:numId="23">
    <w:abstractNumId w:val="28"/>
  </w:num>
  <w:num w:numId="24">
    <w:abstractNumId w:val="4"/>
  </w:num>
  <w:num w:numId="25">
    <w:abstractNumId w:val="29"/>
  </w:num>
  <w:num w:numId="26">
    <w:abstractNumId w:val="10"/>
  </w:num>
  <w:num w:numId="27">
    <w:abstractNumId w:val="9"/>
  </w:num>
  <w:num w:numId="28">
    <w:abstractNumId w:val="5"/>
  </w:num>
  <w:num w:numId="29">
    <w:abstractNumId w:val="12"/>
  </w:num>
  <w:num w:numId="30">
    <w:abstractNumId w:val="6"/>
  </w:num>
  <w:num w:numId="31">
    <w:abstractNumId w:val="17"/>
  </w:num>
  <w:num w:numId="32">
    <w:abstractNumId w:val="32"/>
  </w:num>
  <w:num w:numId="33">
    <w:abstractNumId w:val="18"/>
  </w:num>
  <w:num w:numId="34">
    <w:abstractNumId w:val="24"/>
  </w:num>
  <w:num w:numId="35">
    <w:abstractNumId w:val="7"/>
  </w:num>
  <w:num w:numId="36">
    <w:abstractNumId w:val="26"/>
  </w:num>
  <w:num w:numId="37">
    <w:abstractNumId w:val="23"/>
  </w:num>
  <w:num w:numId="38">
    <w:abstractNumId w:val="14"/>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B066A"/>
    <w:rsid w:val="00024F79"/>
    <w:rsid w:val="0003327D"/>
    <w:rsid w:val="00044D42"/>
    <w:rsid w:val="000457FB"/>
    <w:rsid w:val="000550A2"/>
    <w:rsid w:val="00057833"/>
    <w:rsid w:val="00057FE7"/>
    <w:rsid w:val="000609D6"/>
    <w:rsid w:val="00096795"/>
    <w:rsid w:val="000E2F84"/>
    <w:rsid w:val="000E7341"/>
    <w:rsid w:val="000F7BA7"/>
    <w:rsid w:val="00122E03"/>
    <w:rsid w:val="00144393"/>
    <w:rsid w:val="00144E8E"/>
    <w:rsid w:val="00144FE5"/>
    <w:rsid w:val="0015197B"/>
    <w:rsid w:val="00155232"/>
    <w:rsid w:val="00177D26"/>
    <w:rsid w:val="00197AD1"/>
    <w:rsid w:val="001A752F"/>
    <w:rsid w:val="001C1833"/>
    <w:rsid w:val="001C26A0"/>
    <w:rsid w:val="001C625C"/>
    <w:rsid w:val="001D26DE"/>
    <w:rsid w:val="001D3028"/>
    <w:rsid w:val="001E0262"/>
    <w:rsid w:val="001E33AD"/>
    <w:rsid w:val="001E7820"/>
    <w:rsid w:val="00230DBA"/>
    <w:rsid w:val="0023420A"/>
    <w:rsid w:val="002479F8"/>
    <w:rsid w:val="002666FE"/>
    <w:rsid w:val="0028055F"/>
    <w:rsid w:val="002A67E7"/>
    <w:rsid w:val="002E504A"/>
    <w:rsid w:val="002F1D55"/>
    <w:rsid w:val="00302294"/>
    <w:rsid w:val="003327DE"/>
    <w:rsid w:val="00336268"/>
    <w:rsid w:val="00365131"/>
    <w:rsid w:val="003A52C7"/>
    <w:rsid w:val="003B066A"/>
    <w:rsid w:val="003C3381"/>
    <w:rsid w:val="003D2BF3"/>
    <w:rsid w:val="003D7A80"/>
    <w:rsid w:val="003E4264"/>
    <w:rsid w:val="003E42EF"/>
    <w:rsid w:val="00470BDC"/>
    <w:rsid w:val="00471BEC"/>
    <w:rsid w:val="004767D9"/>
    <w:rsid w:val="00485406"/>
    <w:rsid w:val="004B4A1C"/>
    <w:rsid w:val="004D1553"/>
    <w:rsid w:val="004E56A4"/>
    <w:rsid w:val="005238F5"/>
    <w:rsid w:val="005320D2"/>
    <w:rsid w:val="00535612"/>
    <w:rsid w:val="005548C0"/>
    <w:rsid w:val="005757D6"/>
    <w:rsid w:val="005A3BFA"/>
    <w:rsid w:val="005C15D8"/>
    <w:rsid w:val="005E2724"/>
    <w:rsid w:val="005F0499"/>
    <w:rsid w:val="005F36AF"/>
    <w:rsid w:val="005F685B"/>
    <w:rsid w:val="00612141"/>
    <w:rsid w:val="0063188E"/>
    <w:rsid w:val="006405DE"/>
    <w:rsid w:val="00647C35"/>
    <w:rsid w:val="00652333"/>
    <w:rsid w:val="006B0026"/>
    <w:rsid w:val="006B0379"/>
    <w:rsid w:val="006B5925"/>
    <w:rsid w:val="006C3C09"/>
    <w:rsid w:val="006E48A7"/>
    <w:rsid w:val="006E6686"/>
    <w:rsid w:val="00720186"/>
    <w:rsid w:val="00732543"/>
    <w:rsid w:val="00753F98"/>
    <w:rsid w:val="00756D7D"/>
    <w:rsid w:val="00760D75"/>
    <w:rsid w:val="007919BB"/>
    <w:rsid w:val="007934DF"/>
    <w:rsid w:val="007C55EF"/>
    <w:rsid w:val="00806BBB"/>
    <w:rsid w:val="00833230"/>
    <w:rsid w:val="00836B35"/>
    <w:rsid w:val="0084497A"/>
    <w:rsid w:val="008770BB"/>
    <w:rsid w:val="008E5080"/>
    <w:rsid w:val="008F0F50"/>
    <w:rsid w:val="009042A2"/>
    <w:rsid w:val="0092658C"/>
    <w:rsid w:val="00926C07"/>
    <w:rsid w:val="00932977"/>
    <w:rsid w:val="00947A85"/>
    <w:rsid w:val="00956F2E"/>
    <w:rsid w:val="00982461"/>
    <w:rsid w:val="0098770C"/>
    <w:rsid w:val="009F3186"/>
    <w:rsid w:val="00A0112A"/>
    <w:rsid w:val="00A03712"/>
    <w:rsid w:val="00A03748"/>
    <w:rsid w:val="00A10602"/>
    <w:rsid w:val="00A42319"/>
    <w:rsid w:val="00A90ED7"/>
    <w:rsid w:val="00A9279C"/>
    <w:rsid w:val="00AA79E0"/>
    <w:rsid w:val="00AC0F2E"/>
    <w:rsid w:val="00AD09BF"/>
    <w:rsid w:val="00AD2D16"/>
    <w:rsid w:val="00AF1A90"/>
    <w:rsid w:val="00AF5D66"/>
    <w:rsid w:val="00B26A6B"/>
    <w:rsid w:val="00B47068"/>
    <w:rsid w:val="00B671B4"/>
    <w:rsid w:val="00B950DF"/>
    <w:rsid w:val="00BA5537"/>
    <w:rsid w:val="00BD3BEE"/>
    <w:rsid w:val="00BE09F5"/>
    <w:rsid w:val="00BF5C41"/>
    <w:rsid w:val="00BF7471"/>
    <w:rsid w:val="00C102F3"/>
    <w:rsid w:val="00C4415F"/>
    <w:rsid w:val="00C50125"/>
    <w:rsid w:val="00C91CFE"/>
    <w:rsid w:val="00C923AC"/>
    <w:rsid w:val="00CA3899"/>
    <w:rsid w:val="00D041C2"/>
    <w:rsid w:val="00D522A8"/>
    <w:rsid w:val="00D60183"/>
    <w:rsid w:val="00DA221C"/>
    <w:rsid w:val="00DA7F19"/>
    <w:rsid w:val="00DC0708"/>
    <w:rsid w:val="00E3492B"/>
    <w:rsid w:val="00E41D3B"/>
    <w:rsid w:val="00E446F0"/>
    <w:rsid w:val="00E523F0"/>
    <w:rsid w:val="00E65533"/>
    <w:rsid w:val="00E834FE"/>
    <w:rsid w:val="00E908AE"/>
    <w:rsid w:val="00E932A1"/>
    <w:rsid w:val="00EC026E"/>
    <w:rsid w:val="00EF3643"/>
    <w:rsid w:val="00F0384E"/>
    <w:rsid w:val="00F0739C"/>
    <w:rsid w:val="00F165F8"/>
    <w:rsid w:val="00F36928"/>
    <w:rsid w:val="00F52D36"/>
    <w:rsid w:val="00F90CC7"/>
    <w:rsid w:val="00FA0A47"/>
    <w:rsid w:val="00FB0562"/>
    <w:rsid w:val="00FC45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8E8C13-21E8-41D5-A37A-26584DBC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238F5"/>
    <w:pPr>
      <w:spacing w:before="60" w:after="60"/>
    </w:pPr>
    <w:rPr>
      <w:rFonts w:ascii="Tahoma" w:hAnsi="Tahoma"/>
      <w:szCs w:val="24"/>
    </w:rPr>
  </w:style>
  <w:style w:type="paragraph" w:styleId="Nadpis1">
    <w:name w:val="heading 1"/>
    <w:basedOn w:val="Normln"/>
    <w:next w:val="Normln"/>
    <w:qFormat/>
    <w:rsid w:val="005238F5"/>
    <w:pPr>
      <w:keepNext/>
      <w:shd w:val="clear" w:color="auto" w:fill="B3B3B3"/>
      <w:outlineLvl w:val="0"/>
    </w:pPr>
    <w:rPr>
      <w:rFonts w:cs="Tahoma"/>
      <w:b/>
      <w:bCs/>
      <w:iCs/>
      <w:caps/>
      <w:sz w:val="24"/>
      <w:szCs w:val="20"/>
    </w:rPr>
  </w:style>
  <w:style w:type="paragraph" w:styleId="Nadpis2">
    <w:name w:val="heading 2"/>
    <w:basedOn w:val="Normln"/>
    <w:next w:val="Normln"/>
    <w:qFormat/>
    <w:rsid w:val="005238F5"/>
    <w:pPr>
      <w:keepNext/>
      <w:outlineLvl w:val="1"/>
    </w:pPr>
    <w:rPr>
      <w:b/>
      <w:bCs/>
      <w:iCs/>
      <w:caps/>
      <w:sz w:val="24"/>
    </w:rPr>
  </w:style>
  <w:style w:type="paragraph" w:styleId="Nadpis3">
    <w:name w:val="heading 3"/>
    <w:basedOn w:val="Normln"/>
    <w:next w:val="Normln"/>
    <w:qFormat/>
    <w:rsid w:val="005238F5"/>
    <w:pPr>
      <w:keepNext/>
      <w:widowControl w:val="0"/>
      <w:spacing w:before="0" w:after="0"/>
      <w:jc w:val="both"/>
      <w:outlineLvl w:val="2"/>
    </w:pPr>
    <w:rPr>
      <w:rFonts w:ascii="Arial" w:eastAsia="SimSun" w:hAnsi="Arial" w:cs="Arial"/>
      <w:b/>
      <w:bCs/>
      <w:kern w:val="2"/>
      <w:sz w:val="24"/>
      <w:shd w:val="pct15" w:color="auto" w:fill="FFFFFF"/>
      <w:lang w:val="en-US" w:eastAsia="zh-CN"/>
    </w:rPr>
  </w:style>
  <w:style w:type="paragraph" w:styleId="Nadpis4">
    <w:name w:val="heading 4"/>
    <w:basedOn w:val="Normln"/>
    <w:next w:val="Normln"/>
    <w:qFormat/>
    <w:rsid w:val="005238F5"/>
    <w:pPr>
      <w:keepNext/>
      <w:widowControl w:val="0"/>
      <w:shd w:val="solid" w:color="auto" w:fill="auto"/>
      <w:spacing w:before="0" w:after="0" w:line="240" w:lineRule="atLeast"/>
      <w:jc w:val="right"/>
      <w:outlineLvl w:val="3"/>
    </w:pPr>
    <w:rPr>
      <w:rFonts w:eastAsia="SimSun"/>
      <w:b/>
      <w:bCs/>
      <w:caps/>
      <w:color w:val="FFFFFF"/>
      <w:kern w:val="2"/>
      <w:sz w:val="28"/>
      <w:szCs w:val="18"/>
      <w:lang w:val="nl-BE" w:eastAsia="zh-CN"/>
    </w:rPr>
  </w:style>
  <w:style w:type="paragraph" w:styleId="Nadpis5">
    <w:name w:val="heading 5"/>
    <w:basedOn w:val="Normln"/>
    <w:next w:val="Normln"/>
    <w:qFormat/>
    <w:rsid w:val="005238F5"/>
    <w:pPr>
      <w:keepNext/>
      <w:spacing w:before="0" w:after="0"/>
      <w:jc w:val="right"/>
      <w:outlineLvl w:val="4"/>
    </w:pPr>
    <w:rPr>
      <w:rFonts w:cs="Tahoma"/>
      <w:b/>
      <w:bCs/>
      <w:caps/>
      <w:sz w:val="28"/>
      <w:szCs w:val="20"/>
    </w:rPr>
  </w:style>
  <w:style w:type="paragraph" w:styleId="Nadpis6">
    <w:name w:val="heading 6"/>
    <w:basedOn w:val="Normln"/>
    <w:next w:val="Normln"/>
    <w:qFormat/>
    <w:rsid w:val="005238F5"/>
    <w:pPr>
      <w:keepNext/>
      <w:spacing w:before="0" w:after="0" w:line="0" w:lineRule="atLeast"/>
      <w:outlineLvl w:val="5"/>
    </w:pPr>
    <w:rPr>
      <w:b/>
      <w:bCs/>
    </w:rPr>
  </w:style>
  <w:style w:type="paragraph" w:styleId="Nadpis8">
    <w:name w:val="heading 8"/>
    <w:basedOn w:val="Normln"/>
    <w:next w:val="Normln"/>
    <w:qFormat/>
    <w:rsid w:val="005238F5"/>
    <w:pPr>
      <w:keepNext/>
      <w:widowControl w:val="0"/>
      <w:spacing w:before="0" w:after="0"/>
      <w:jc w:val="center"/>
      <w:outlineLvl w:val="7"/>
    </w:pPr>
    <w:rPr>
      <w:rFonts w:eastAsia="SimSun"/>
      <w:b/>
      <w:bCs/>
      <w:kern w:val="2"/>
      <w:szCs w:val="21"/>
      <w:lang w:val="en-US"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odelNo">
    <w:name w:val="Model No."/>
    <w:basedOn w:val="Normln"/>
    <w:rsid w:val="005238F5"/>
    <w:rPr>
      <w:b/>
      <w:i/>
      <w:caps/>
      <w:sz w:val="48"/>
    </w:rPr>
  </w:style>
  <w:style w:type="paragraph" w:customStyle="1" w:styleId="Modeldescription">
    <w:name w:val="Model description"/>
    <w:basedOn w:val="ModelNo"/>
    <w:rsid w:val="005238F5"/>
    <w:rPr>
      <w:b w:val="0"/>
      <w:sz w:val="40"/>
    </w:rPr>
  </w:style>
  <w:style w:type="paragraph" w:customStyle="1" w:styleId="nvodkpouit">
    <w:name w:val="návod k použití"/>
    <w:basedOn w:val="Normln"/>
    <w:rsid w:val="005238F5"/>
    <w:pPr>
      <w:shd w:val="solid" w:color="auto" w:fill="auto"/>
      <w:jc w:val="right"/>
    </w:pPr>
    <w:rPr>
      <w:b/>
      <w:caps/>
      <w:sz w:val="28"/>
    </w:rPr>
  </w:style>
  <w:style w:type="paragraph" w:customStyle="1" w:styleId="Popis">
    <w:name w:val="Popis"/>
    <w:basedOn w:val="Normln"/>
    <w:rsid w:val="005238F5"/>
    <w:pPr>
      <w:numPr>
        <w:numId w:val="2"/>
      </w:numPr>
    </w:pPr>
  </w:style>
  <w:style w:type="paragraph" w:customStyle="1" w:styleId="Default">
    <w:name w:val="Default"/>
    <w:rsid w:val="005238F5"/>
    <w:pPr>
      <w:autoSpaceDE w:val="0"/>
      <w:autoSpaceDN w:val="0"/>
      <w:adjustRightInd w:val="0"/>
    </w:pPr>
    <w:rPr>
      <w:rFonts w:ascii="Tahoma" w:hAnsi="Tahoma" w:cs="Tahoma"/>
      <w:color w:val="000000"/>
      <w:sz w:val="24"/>
      <w:szCs w:val="24"/>
    </w:rPr>
  </w:style>
  <w:style w:type="paragraph" w:styleId="Zkladntext3">
    <w:name w:val="Body Text 3"/>
    <w:basedOn w:val="Normln"/>
    <w:semiHidden/>
    <w:rsid w:val="005238F5"/>
    <w:pPr>
      <w:spacing w:before="0" w:after="0" w:line="240" w:lineRule="atLeast"/>
      <w:ind w:right="1060"/>
      <w:jc w:val="both"/>
    </w:pPr>
    <w:rPr>
      <w:rFonts w:eastAsia="SimSun"/>
      <w:sz w:val="24"/>
      <w:lang w:val="en-AU" w:eastAsia="zh-CN"/>
    </w:rPr>
  </w:style>
  <w:style w:type="paragraph" w:customStyle="1" w:styleId="Styl1">
    <w:name w:val="Styl1"/>
    <w:basedOn w:val="Normln"/>
    <w:rsid w:val="005238F5"/>
    <w:pPr>
      <w:shd w:val="clear" w:color="auto" w:fill="000000"/>
      <w:jc w:val="center"/>
    </w:pPr>
    <w:rPr>
      <w:b/>
      <w:bCs/>
      <w:caps/>
      <w:sz w:val="32"/>
    </w:rPr>
  </w:style>
  <w:style w:type="paragraph" w:styleId="Zkladntext">
    <w:name w:val="Body Text"/>
    <w:basedOn w:val="Normln"/>
    <w:semiHidden/>
    <w:rsid w:val="005238F5"/>
    <w:pPr>
      <w:widowControl w:val="0"/>
      <w:spacing w:before="0" w:after="120"/>
      <w:jc w:val="both"/>
    </w:pPr>
    <w:rPr>
      <w:rFonts w:eastAsia="SimSun"/>
      <w:kern w:val="2"/>
      <w:szCs w:val="21"/>
      <w:lang w:val="sk-SK" w:eastAsia="zh-CN"/>
    </w:rPr>
  </w:style>
  <w:style w:type="paragraph" w:customStyle="1" w:styleId="CCC">
    <w:name w:val="CCC"/>
    <w:basedOn w:val="Normln"/>
    <w:rsid w:val="005238F5"/>
    <w:pPr>
      <w:widowControl w:val="0"/>
      <w:shd w:val="clear" w:color="auto" w:fill="B3B3B3"/>
      <w:spacing w:before="0" w:after="0" w:line="160" w:lineRule="atLeast"/>
      <w:jc w:val="both"/>
    </w:pPr>
    <w:rPr>
      <w:rFonts w:eastAsia="SimSun" w:cs="Tahoma"/>
      <w:b/>
      <w:caps/>
      <w:kern w:val="2"/>
      <w:sz w:val="24"/>
      <w:szCs w:val="20"/>
      <w:lang w:eastAsia="zh-CN"/>
    </w:rPr>
  </w:style>
  <w:style w:type="paragraph" w:styleId="Zpat">
    <w:name w:val="footer"/>
    <w:basedOn w:val="Normln"/>
    <w:semiHidden/>
    <w:rsid w:val="005238F5"/>
    <w:pPr>
      <w:tabs>
        <w:tab w:val="center" w:pos="4536"/>
        <w:tab w:val="right" w:pos="9072"/>
      </w:tabs>
    </w:pPr>
  </w:style>
  <w:style w:type="paragraph" w:customStyle="1" w:styleId="Styl2">
    <w:name w:val="Styl2"/>
    <w:basedOn w:val="Normln"/>
    <w:rsid w:val="005238F5"/>
    <w:pPr>
      <w:shd w:val="clear" w:color="auto" w:fill="000000"/>
      <w:jc w:val="center"/>
    </w:pPr>
    <w:rPr>
      <w:b/>
      <w:caps/>
      <w:sz w:val="32"/>
    </w:rPr>
  </w:style>
  <w:style w:type="character" w:styleId="slostrnky">
    <w:name w:val="page number"/>
    <w:basedOn w:val="Standardnpsmoodstavce"/>
    <w:semiHidden/>
    <w:rsid w:val="005238F5"/>
  </w:style>
  <w:style w:type="character" w:styleId="Hypertextovodkaz">
    <w:name w:val="Hyperlink"/>
    <w:basedOn w:val="Standardnpsmoodstavce"/>
    <w:semiHidden/>
    <w:rsid w:val="005238F5"/>
    <w:rPr>
      <w:color w:val="0000FF"/>
      <w:u w:val="single"/>
    </w:rPr>
  </w:style>
  <w:style w:type="paragraph" w:customStyle="1" w:styleId="Styl3">
    <w:name w:val="Styl3"/>
    <w:basedOn w:val="Normln"/>
    <w:rsid w:val="005238F5"/>
    <w:pPr>
      <w:spacing w:before="0" w:after="0" w:line="0" w:lineRule="atLeast"/>
    </w:pPr>
    <w:rPr>
      <w:rFonts w:eastAsia="Arial Unicode MS" w:cs="Tahoma"/>
    </w:rPr>
  </w:style>
  <w:style w:type="paragraph" w:customStyle="1" w:styleId="DDDTEXTIK">
    <w:name w:val="DDD TEXTIK"/>
    <w:basedOn w:val="Normln"/>
    <w:rsid w:val="005238F5"/>
    <w:pPr>
      <w:autoSpaceDE w:val="0"/>
      <w:autoSpaceDN w:val="0"/>
      <w:adjustRightInd w:val="0"/>
      <w:spacing w:before="0" w:after="0"/>
    </w:pPr>
    <w:rPr>
      <w:rFonts w:cs="Tahoma"/>
      <w:szCs w:val="21"/>
    </w:rPr>
  </w:style>
  <w:style w:type="paragraph" w:customStyle="1" w:styleId="Index">
    <w:name w:val="Index"/>
    <w:basedOn w:val="Normln"/>
    <w:rsid w:val="005238F5"/>
    <w:pPr>
      <w:suppressLineNumbers/>
      <w:suppressAutoHyphens/>
    </w:pPr>
    <w:rPr>
      <w:rFonts w:cs="Tahoma"/>
      <w:lang w:eastAsia="ar-SA"/>
    </w:rPr>
  </w:style>
  <w:style w:type="paragraph" w:customStyle="1" w:styleId="Textbubliny1">
    <w:name w:val="Text bubliny1"/>
    <w:basedOn w:val="Normln"/>
    <w:semiHidden/>
    <w:unhideWhenUsed/>
    <w:rsid w:val="005238F5"/>
    <w:pPr>
      <w:spacing w:before="0" w:after="0"/>
    </w:pPr>
    <w:rPr>
      <w:rFonts w:cs="Tahoma"/>
      <w:sz w:val="16"/>
      <w:szCs w:val="16"/>
    </w:rPr>
  </w:style>
  <w:style w:type="character" w:customStyle="1" w:styleId="BalloonTextChar">
    <w:name w:val="Balloon Text Char"/>
    <w:basedOn w:val="Standardnpsmoodstavce"/>
    <w:semiHidden/>
    <w:rsid w:val="005238F5"/>
    <w:rPr>
      <w:rFonts w:ascii="Tahoma" w:hAnsi="Tahoma" w:cs="Tahoma"/>
      <w:sz w:val="16"/>
      <w:szCs w:val="16"/>
    </w:rPr>
  </w:style>
  <w:style w:type="paragraph" w:styleId="Zkladntext2">
    <w:name w:val="Body Text 2"/>
    <w:basedOn w:val="Normln"/>
    <w:semiHidden/>
    <w:rsid w:val="005238F5"/>
    <w:pPr>
      <w:spacing w:before="0" w:after="0" w:line="0" w:lineRule="atLeast"/>
      <w:jc w:val="both"/>
    </w:pPr>
    <w:rPr>
      <w:sz w:val="24"/>
      <w:szCs w:val="18"/>
    </w:rPr>
  </w:style>
  <w:style w:type="character" w:customStyle="1" w:styleId="longtext">
    <w:name w:val="long_text"/>
    <w:basedOn w:val="Standardnpsmoodstavce"/>
    <w:rsid w:val="005238F5"/>
  </w:style>
  <w:style w:type="character" w:styleId="Sledovanodkaz">
    <w:name w:val="FollowedHyperlink"/>
    <w:basedOn w:val="Standardnpsmoodstavce"/>
    <w:semiHidden/>
    <w:rsid w:val="005238F5"/>
    <w:rPr>
      <w:color w:val="800080"/>
      <w:u w:val="single"/>
    </w:rPr>
  </w:style>
  <w:style w:type="paragraph" w:styleId="Textbubliny">
    <w:name w:val="Balloon Text"/>
    <w:basedOn w:val="Normln"/>
    <w:link w:val="TextbublinyChar"/>
    <w:uiPriority w:val="99"/>
    <w:semiHidden/>
    <w:unhideWhenUsed/>
    <w:rsid w:val="00926C07"/>
    <w:pPr>
      <w:spacing w:before="0" w:after="0"/>
    </w:pPr>
    <w:rPr>
      <w:rFonts w:cs="Tahoma"/>
      <w:sz w:val="16"/>
      <w:szCs w:val="16"/>
    </w:rPr>
  </w:style>
  <w:style w:type="character" w:customStyle="1" w:styleId="TextbublinyChar">
    <w:name w:val="Text bubliny Char"/>
    <w:basedOn w:val="Standardnpsmoodstavce"/>
    <w:link w:val="Textbubliny"/>
    <w:uiPriority w:val="99"/>
    <w:semiHidden/>
    <w:rsid w:val="00926C07"/>
    <w:rPr>
      <w:rFonts w:ascii="Tahoma" w:hAnsi="Tahoma" w:cs="Tahoma"/>
      <w:sz w:val="16"/>
      <w:szCs w:val="16"/>
    </w:rPr>
  </w:style>
  <w:style w:type="character" w:customStyle="1" w:styleId="hps">
    <w:name w:val="hps"/>
    <w:basedOn w:val="Standardnpsmoodstavce"/>
    <w:rsid w:val="000457FB"/>
  </w:style>
  <w:style w:type="table" w:styleId="Mkatabulky">
    <w:name w:val="Table Grid"/>
    <w:basedOn w:val="Normlntabulka"/>
    <w:uiPriority w:val="59"/>
    <w:rsid w:val="00631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63188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Standardnpsmoodstavce"/>
    <w:rsid w:val="0063188E"/>
  </w:style>
  <w:style w:type="paragraph" w:styleId="Odstavecseseznamem">
    <w:name w:val="List Paragraph"/>
    <w:basedOn w:val="Normln"/>
    <w:uiPriority w:val="34"/>
    <w:qFormat/>
    <w:rsid w:val="00AF5D66"/>
    <w:pPr>
      <w:ind w:left="720"/>
      <w:contextualSpacing/>
    </w:pPr>
  </w:style>
  <w:style w:type="paragraph" w:styleId="Bezmezer">
    <w:name w:val="No Spacing"/>
    <w:uiPriority w:val="1"/>
    <w:qFormat/>
    <w:rsid w:val="003E42EF"/>
    <w:rPr>
      <w:rFonts w:ascii="Tahoma" w:hAnsi="Tahoma"/>
      <w:szCs w:val="24"/>
    </w:rPr>
  </w:style>
  <w:style w:type="table" w:styleId="Svtlmkazvraznn1">
    <w:name w:val="Light Grid Accent 1"/>
    <w:basedOn w:val="Normlntabulka"/>
    <w:uiPriority w:val="62"/>
    <w:rsid w:val="006B037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tednseznam1">
    <w:name w:val="Medium List 1"/>
    <w:basedOn w:val="Normlntabulka"/>
    <w:uiPriority w:val="65"/>
    <w:rsid w:val="006B037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otivtabulky">
    <w:name w:val="Table Theme"/>
    <w:basedOn w:val="Normlntabulka"/>
    <w:uiPriority w:val="99"/>
    <w:rsid w:val="00F0384E"/>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1">
    <w:name w:val="Světlá tabulka s mřížkou 11"/>
    <w:basedOn w:val="Normlntabulka"/>
    <w:uiPriority w:val="46"/>
    <w:rsid w:val="00F0384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7302">
      <w:bodyDiv w:val="1"/>
      <w:marLeft w:val="0"/>
      <w:marRight w:val="0"/>
      <w:marTop w:val="0"/>
      <w:marBottom w:val="0"/>
      <w:divBdr>
        <w:top w:val="none" w:sz="0" w:space="0" w:color="auto"/>
        <w:left w:val="none" w:sz="0" w:space="0" w:color="auto"/>
        <w:bottom w:val="none" w:sz="0" w:space="0" w:color="auto"/>
        <w:right w:val="none" w:sz="0" w:space="0" w:color="auto"/>
      </w:divBdr>
      <w:divsChild>
        <w:div w:id="551576963">
          <w:marLeft w:val="0"/>
          <w:marRight w:val="0"/>
          <w:marTop w:val="0"/>
          <w:marBottom w:val="0"/>
          <w:divBdr>
            <w:top w:val="none" w:sz="0" w:space="0" w:color="auto"/>
            <w:left w:val="none" w:sz="0" w:space="0" w:color="auto"/>
            <w:bottom w:val="none" w:sz="0" w:space="0" w:color="auto"/>
            <w:right w:val="none" w:sz="0" w:space="0" w:color="auto"/>
          </w:divBdr>
          <w:divsChild>
            <w:div w:id="124283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121">
      <w:bodyDiv w:val="1"/>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8410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1097">
      <w:bodyDiv w:val="1"/>
      <w:marLeft w:val="0"/>
      <w:marRight w:val="0"/>
      <w:marTop w:val="0"/>
      <w:marBottom w:val="0"/>
      <w:divBdr>
        <w:top w:val="none" w:sz="0" w:space="0" w:color="auto"/>
        <w:left w:val="none" w:sz="0" w:space="0" w:color="auto"/>
        <w:bottom w:val="none" w:sz="0" w:space="0" w:color="auto"/>
        <w:right w:val="none" w:sz="0" w:space="0" w:color="auto"/>
      </w:divBdr>
      <w:divsChild>
        <w:div w:id="99838820">
          <w:marLeft w:val="0"/>
          <w:marRight w:val="0"/>
          <w:marTop w:val="0"/>
          <w:marBottom w:val="0"/>
          <w:divBdr>
            <w:top w:val="none" w:sz="0" w:space="0" w:color="auto"/>
            <w:left w:val="none" w:sz="0" w:space="0" w:color="auto"/>
            <w:bottom w:val="none" w:sz="0" w:space="0" w:color="auto"/>
            <w:right w:val="none" w:sz="0" w:space="0" w:color="auto"/>
          </w:divBdr>
          <w:divsChild>
            <w:div w:id="2516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07893">
      <w:bodyDiv w:val="1"/>
      <w:marLeft w:val="0"/>
      <w:marRight w:val="0"/>
      <w:marTop w:val="0"/>
      <w:marBottom w:val="0"/>
      <w:divBdr>
        <w:top w:val="none" w:sz="0" w:space="0" w:color="auto"/>
        <w:left w:val="none" w:sz="0" w:space="0" w:color="auto"/>
        <w:bottom w:val="none" w:sz="0" w:space="0" w:color="auto"/>
        <w:right w:val="none" w:sz="0" w:space="0" w:color="auto"/>
      </w:divBdr>
      <w:divsChild>
        <w:div w:id="2085491938">
          <w:marLeft w:val="0"/>
          <w:marRight w:val="0"/>
          <w:marTop w:val="0"/>
          <w:marBottom w:val="0"/>
          <w:divBdr>
            <w:top w:val="none" w:sz="0" w:space="0" w:color="auto"/>
            <w:left w:val="none" w:sz="0" w:space="0" w:color="auto"/>
            <w:bottom w:val="none" w:sz="0" w:space="0" w:color="auto"/>
            <w:right w:val="none" w:sz="0" w:space="0" w:color="auto"/>
          </w:divBdr>
          <w:divsChild>
            <w:div w:id="859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5057">
      <w:bodyDiv w:val="1"/>
      <w:marLeft w:val="0"/>
      <w:marRight w:val="0"/>
      <w:marTop w:val="0"/>
      <w:marBottom w:val="0"/>
      <w:divBdr>
        <w:top w:val="none" w:sz="0" w:space="0" w:color="auto"/>
        <w:left w:val="none" w:sz="0" w:space="0" w:color="auto"/>
        <w:bottom w:val="none" w:sz="0" w:space="0" w:color="auto"/>
        <w:right w:val="none" w:sz="0" w:space="0" w:color="auto"/>
      </w:divBdr>
      <w:divsChild>
        <w:div w:id="315301695">
          <w:marLeft w:val="0"/>
          <w:marRight w:val="0"/>
          <w:marTop w:val="0"/>
          <w:marBottom w:val="0"/>
          <w:divBdr>
            <w:top w:val="none" w:sz="0" w:space="0" w:color="auto"/>
            <w:left w:val="none" w:sz="0" w:space="0" w:color="auto"/>
            <w:bottom w:val="none" w:sz="0" w:space="0" w:color="auto"/>
            <w:right w:val="none" w:sz="0" w:space="0" w:color="auto"/>
          </w:divBdr>
          <w:divsChild>
            <w:div w:id="545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4859">
      <w:bodyDiv w:val="1"/>
      <w:marLeft w:val="0"/>
      <w:marRight w:val="0"/>
      <w:marTop w:val="0"/>
      <w:marBottom w:val="0"/>
      <w:divBdr>
        <w:top w:val="none" w:sz="0" w:space="0" w:color="auto"/>
        <w:left w:val="none" w:sz="0" w:space="0" w:color="auto"/>
        <w:bottom w:val="none" w:sz="0" w:space="0" w:color="auto"/>
        <w:right w:val="none" w:sz="0" w:space="0" w:color="auto"/>
      </w:divBdr>
      <w:divsChild>
        <w:div w:id="2102141993">
          <w:marLeft w:val="0"/>
          <w:marRight w:val="0"/>
          <w:marTop w:val="0"/>
          <w:marBottom w:val="0"/>
          <w:divBdr>
            <w:top w:val="none" w:sz="0" w:space="0" w:color="auto"/>
            <w:left w:val="none" w:sz="0" w:space="0" w:color="auto"/>
            <w:bottom w:val="none" w:sz="0" w:space="0" w:color="auto"/>
            <w:right w:val="none" w:sz="0" w:space="0" w:color="auto"/>
          </w:divBdr>
          <w:divsChild>
            <w:div w:id="98142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4243">
      <w:bodyDiv w:val="1"/>
      <w:marLeft w:val="0"/>
      <w:marRight w:val="0"/>
      <w:marTop w:val="0"/>
      <w:marBottom w:val="0"/>
      <w:divBdr>
        <w:top w:val="none" w:sz="0" w:space="0" w:color="auto"/>
        <w:left w:val="none" w:sz="0" w:space="0" w:color="auto"/>
        <w:bottom w:val="none" w:sz="0" w:space="0" w:color="auto"/>
        <w:right w:val="none" w:sz="0" w:space="0" w:color="auto"/>
      </w:divBdr>
      <w:divsChild>
        <w:div w:id="2037652885">
          <w:marLeft w:val="0"/>
          <w:marRight w:val="0"/>
          <w:marTop w:val="0"/>
          <w:marBottom w:val="0"/>
          <w:divBdr>
            <w:top w:val="none" w:sz="0" w:space="0" w:color="auto"/>
            <w:left w:val="none" w:sz="0" w:space="0" w:color="auto"/>
            <w:bottom w:val="none" w:sz="0" w:space="0" w:color="auto"/>
            <w:right w:val="none" w:sz="0" w:space="0" w:color="auto"/>
          </w:divBdr>
          <w:divsChild>
            <w:div w:id="186463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8.png"/><Relationship Id="rId42" Type="http://schemas.openxmlformats.org/officeDocument/2006/relationships/image" Target="media/image22.png"/><Relationship Id="rId47" Type="http://schemas.openxmlformats.org/officeDocument/2006/relationships/oleObject" Target="embeddings/oleObject17.bin"/><Relationship Id="rId50" Type="http://schemas.openxmlformats.org/officeDocument/2006/relationships/image" Target="media/image26.png"/><Relationship Id="rId55" Type="http://schemas.openxmlformats.org/officeDocument/2006/relationships/image" Target="media/image28.jpeg"/><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0.png"/><Relationship Id="rId46" Type="http://schemas.openxmlformats.org/officeDocument/2006/relationships/image" Target="media/image24.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oleObject" Target="embeddings/oleObject8.bin"/><Relationship Id="rId41" Type="http://schemas.openxmlformats.org/officeDocument/2006/relationships/oleObject" Target="embeddings/oleObject14.bin"/><Relationship Id="rId54"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oleObject" Target="embeddings/oleObject12.bin"/><Relationship Id="rId40" Type="http://schemas.openxmlformats.org/officeDocument/2006/relationships/image" Target="media/image21.png"/><Relationship Id="rId45" Type="http://schemas.openxmlformats.org/officeDocument/2006/relationships/oleObject" Target="embeddings/oleObject16.bin"/><Relationship Id="rId53" Type="http://schemas.openxmlformats.org/officeDocument/2006/relationships/oleObject" Target="embeddings/oleObject21.bin"/><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oleObject" Target="embeddings/oleObject18.bin"/><Relationship Id="rId57"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23.png"/><Relationship Id="rId52"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oleObject" Target="embeddings/oleObject7.bin"/><Relationship Id="rId30" Type="http://schemas.openxmlformats.org/officeDocument/2006/relationships/image" Target="media/image16.png"/><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5.png"/><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oleObject" Target="embeddings/oleObject19.bin"/><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DAE09-6CD4-45DB-A900-57447FA1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3090</Words>
  <Characters>18234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Dynamic Media, s.r.o.</Company>
  <LinksUpToDate>false</LinksUpToDate>
  <CharactersWithSpaces>21282</CharactersWithSpaces>
  <SharedDoc>false</SharedDoc>
  <HLinks>
    <vt:vector size="24" baseType="variant">
      <vt:variant>
        <vt:i4>3211436</vt:i4>
      </vt:variant>
      <vt:variant>
        <vt:i4>-1</vt:i4>
      </vt:variant>
      <vt:variant>
        <vt:i4>1034</vt:i4>
      </vt:variant>
      <vt:variant>
        <vt:i4>1</vt:i4>
      </vt:variant>
      <vt:variant>
        <vt:lpwstr>..\Obrázky\Logo CTC.jpg</vt:lpwstr>
      </vt:variant>
      <vt:variant>
        <vt:lpwstr/>
      </vt:variant>
      <vt:variant>
        <vt:i4>19071219</vt:i4>
      </vt:variant>
      <vt:variant>
        <vt:i4>-1</vt:i4>
      </vt:variant>
      <vt:variant>
        <vt:i4>1039</vt:i4>
      </vt:variant>
      <vt:variant>
        <vt:i4>1</vt:i4>
      </vt:variant>
      <vt:variant>
        <vt:lpwstr>POZOR_Nebezpečí of Electric Shock_cz_sk HALF</vt:lpwstr>
      </vt:variant>
      <vt:variant>
        <vt:lpwstr/>
      </vt:variant>
      <vt:variant>
        <vt:i4>1507418</vt:i4>
      </vt:variant>
      <vt:variant>
        <vt:i4>-1</vt:i4>
      </vt:variant>
      <vt:variant>
        <vt:i4>1042</vt:i4>
      </vt:variant>
      <vt:variant>
        <vt:i4>1</vt:i4>
      </vt:variant>
      <vt:variant>
        <vt:lpwstr>basket_set_new OBALY</vt:lpwstr>
      </vt:variant>
      <vt:variant>
        <vt:lpwstr/>
      </vt:variant>
      <vt:variant>
        <vt:i4>8257577</vt:i4>
      </vt:variant>
      <vt:variant>
        <vt:i4>-1</vt:i4>
      </vt:variant>
      <vt:variant>
        <vt:i4>1043</vt:i4>
      </vt:variant>
      <vt:variant>
        <vt:i4>1</vt:i4>
      </vt:variant>
      <vt:variant>
        <vt:lpwstr>basket_set_new PRODUKT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Zdenek Švestka</cp:lastModifiedBy>
  <cp:revision>17</cp:revision>
  <cp:lastPrinted>2019-03-29T13:07:00Z</cp:lastPrinted>
  <dcterms:created xsi:type="dcterms:W3CDTF">2019-04-30T09:42:00Z</dcterms:created>
  <dcterms:modified xsi:type="dcterms:W3CDTF">2020-02-07T07:27:00Z</dcterms:modified>
</cp:coreProperties>
</file>