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7E46" w:rsidRPr="0043785E" w:rsidRDefault="00794948" w:rsidP="00D817DE">
      <w:r>
        <w:rPr>
          <w:noProof/>
          <w:lang w:eastAsia="cs-CZ"/>
        </w:rPr>
        <w:drawing>
          <wp:anchor distT="0" distB="0" distL="114300" distR="114300" simplePos="0" relativeHeight="251662336" behindDoc="1" locked="0" layoutInCell="1" allowOverlap="1">
            <wp:simplePos x="0" y="0"/>
            <wp:positionH relativeFrom="column">
              <wp:posOffset>-46355</wp:posOffset>
            </wp:positionH>
            <wp:positionV relativeFrom="paragraph">
              <wp:posOffset>-92710</wp:posOffset>
            </wp:positionV>
            <wp:extent cx="1933200" cy="392400"/>
            <wp:effectExtent l="0" t="0" r="0" b="0"/>
            <wp:wrapTight wrapText="bothSides">
              <wp:wrapPolygon edited="0">
                <wp:start x="10218" y="2100"/>
                <wp:lineTo x="852" y="6301"/>
                <wp:lineTo x="0" y="7352"/>
                <wp:lineTo x="426" y="21005"/>
                <wp:lineTo x="20223" y="21005"/>
                <wp:lineTo x="21288" y="13653"/>
                <wp:lineTo x="20436" y="6301"/>
                <wp:lineTo x="11283" y="2100"/>
                <wp:lineTo x="10218" y="2100"/>
              </wp:wrapPolygon>
            </wp:wrapTight>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oficare-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33200" cy="392400"/>
                    </a:xfrm>
                    <a:prstGeom prst="rect">
                      <a:avLst/>
                    </a:prstGeom>
                  </pic:spPr>
                </pic:pic>
              </a:graphicData>
            </a:graphic>
            <wp14:sizeRelH relativeFrom="margin">
              <wp14:pctWidth>0</wp14:pctWidth>
            </wp14:sizeRelH>
            <wp14:sizeRelV relativeFrom="margin">
              <wp14:pctHeight>0</wp14:pctHeight>
            </wp14:sizeRelV>
          </wp:anchor>
        </w:drawing>
      </w:r>
      <w:r w:rsidR="00C10299">
        <w:rPr>
          <w:b/>
          <w:noProof/>
          <w:sz w:val="32"/>
          <w:szCs w:val="32"/>
          <w:lang w:eastAsia="cs-CZ"/>
        </w:rPr>
        <w:t xml:space="preserve">PC </w:t>
      </w:r>
      <w:bookmarkStart w:id="0" w:name="_GoBack"/>
      <w:bookmarkEnd w:id="0"/>
      <w:r w:rsidR="00F3453E">
        <w:rPr>
          <w:b/>
          <w:noProof/>
          <w:sz w:val="32"/>
          <w:szCs w:val="32"/>
          <w:lang w:eastAsia="cs-CZ"/>
        </w:rPr>
        <w:t>IPL 3024</w:t>
      </w:r>
      <w:r w:rsidR="00495244">
        <w:rPr>
          <w:b/>
          <w:sz w:val="32"/>
          <w:szCs w:val="32"/>
        </w:rPr>
        <w:t xml:space="preserve"> – </w:t>
      </w:r>
      <w:r w:rsidR="00F3453E">
        <w:rPr>
          <w:b/>
          <w:sz w:val="32"/>
          <w:szCs w:val="32"/>
        </w:rPr>
        <w:t>Odstraňovač chloupků</w:t>
      </w:r>
    </w:p>
    <w:p w:rsidR="00D4147A" w:rsidRPr="004F2822" w:rsidRDefault="00D4147A" w:rsidP="00D4147A">
      <w:pPr>
        <w:autoSpaceDE w:val="0"/>
        <w:autoSpaceDN w:val="0"/>
        <w:adjustRightInd w:val="0"/>
        <w:spacing w:after="0" w:line="240" w:lineRule="auto"/>
        <w:rPr>
          <w:rFonts w:eastAsia="NimbusSanLCE-Bol" w:cs="NimbusSanLCE-Bol"/>
          <w:b/>
          <w:sz w:val="18"/>
          <w:szCs w:val="18"/>
        </w:rPr>
      </w:pPr>
      <w:r w:rsidRPr="004F2822">
        <w:rPr>
          <w:rFonts w:eastAsia="NimbusSanLCE-Bol" w:cs="NimbusSanLCE-Bol"/>
          <w:b/>
          <w:sz w:val="18"/>
          <w:szCs w:val="18"/>
        </w:rPr>
        <w:t>Všeobecné bezpečnostní pokyny</w:t>
      </w:r>
    </w:p>
    <w:p w:rsidR="00D4147A" w:rsidRPr="00D4147A" w:rsidRDefault="00D4147A" w:rsidP="00D4147A">
      <w:pPr>
        <w:autoSpaceDE w:val="0"/>
        <w:autoSpaceDN w:val="0"/>
        <w:adjustRightInd w:val="0"/>
        <w:spacing w:after="0" w:line="240" w:lineRule="auto"/>
        <w:rPr>
          <w:rFonts w:eastAsia="NimbusSanLCE-Reg" w:cs="NimbusSanLCE-Reg"/>
          <w:sz w:val="18"/>
          <w:szCs w:val="18"/>
        </w:rPr>
      </w:pPr>
      <w:r w:rsidRPr="00D4147A">
        <w:rPr>
          <w:rFonts w:eastAsia="NimbusSanLCE-Reg" w:cs="NimbusSanLCE-Reg"/>
          <w:sz w:val="18"/>
          <w:szCs w:val="18"/>
        </w:rPr>
        <w:t>• Před uvedením tohoto přístroje do provozu si velmi pozorně přečtěte návod k</w:t>
      </w:r>
      <w:r w:rsidR="005A791F">
        <w:rPr>
          <w:rFonts w:eastAsia="NimbusSanLCE-Reg" w:cs="NimbusSanLCE-Reg"/>
          <w:sz w:val="18"/>
          <w:szCs w:val="18"/>
        </w:rPr>
        <w:t xml:space="preserve"> </w:t>
      </w:r>
      <w:r w:rsidRPr="00D4147A">
        <w:rPr>
          <w:rFonts w:eastAsia="NimbusSanLCE-Reg" w:cs="NimbusSanLCE-Reg"/>
          <w:sz w:val="18"/>
          <w:szCs w:val="18"/>
        </w:rPr>
        <w:t>obsluze a tent</w:t>
      </w:r>
      <w:r w:rsidR="0043785E">
        <w:rPr>
          <w:rFonts w:eastAsia="NimbusSanLCE-Reg" w:cs="NimbusSanLCE-Reg"/>
          <w:sz w:val="18"/>
          <w:szCs w:val="18"/>
        </w:rPr>
        <w:t>o návod spolu s</w:t>
      </w:r>
      <w:r w:rsidRPr="00D4147A">
        <w:rPr>
          <w:rFonts w:eastAsia="NimbusSanLCE-Reg" w:cs="NimbusSanLCE-Reg"/>
          <w:sz w:val="18"/>
          <w:szCs w:val="18"/>
        </w:rPr>
        <w:t xml:space="preserve"> pokladním blokem a podle</w:t>
      </w:r>
      <w:r w:rsidR="005A791F">
        <w:rPr>
          <w:rFonts w:eastAsia="NimbusSanLCE-Reg" w:cs="NimbusSanLCE-Reg"/>
          <w:sz w:val="18"/>
          <w:szCs w:val="18"/>
        </w:rPr>
        <w:t xml:space="preserve"> </w:t>
      </w:r>
      <w:r w:rsidRPr="00D4147A">
        <w:rPr>
          <w:rFonts w:eastAsia="NimbusSanLCE-Reg" w:cs="NimbusSanLCE-Reg"/>
          <w:sz w:val="18"/>
          <w:szCs w:val="18"/>
        </w:rPr>
        <w:t>možnosti i s obalem a vnitřním vybavením obalu dobře uschovejte.</w:t>
      </w:r>
    </w:p>
    <w:p w:rsidR="00D4147A" w:rsidRPr="00D4147A" w:rsidRDefault="00D4147A" w:rsidP="00D4147A">
      <w:pPr>
        <w:autoSpaceDE w:val="0"/>
        <w:autoSpaceDN w:val="0"/>
        <w:adjustRightInd w:val="0"/>
        <w:spacing w:after="0" w:line="240" w:lineRule="auto"/>
        <w:rPr>
          <w:rFonts w:eastAsia="NimbusSanLCE-Reg" w:cs="NimbusSanLCE-Reg"/>
          <w:sz w:val="18"/>
          <w:szCs w:val="18"/>
        </w:rPr>
      </w:pPr>
      <w:r w:rsidRPr="00D4147A">
        <w:rPr>
          <w:rFonts w:eastAsia="NimbusSanLCE-Reg" w:cs="NimbusSanLCE-Reg"/>
          <w:sz w:val="18"/>
          <w:szCs w:val="18"/>
        </w:rPr>
        <w:t>• Používejte tento př</w:t>
      </w:r>
      <w:r>
        <w:rPr>
          <w:rFonts w:eastAsia="NimbusSanLCE-Reg" w:cs="NimbusSanLCE-Reg"/>
          <w:sz w:val="18"/>
          <w:szCs w:val="18"/>
        </w:rPr>
        <w:t>í</w:t>
      </w:r>
      <w:r w:rsidRPr="00D4147A">
        <w:rPr>
          <w:rFonts w:eastAsia="NimbusSanLCE-Reg" w:cs="NimbusSanLCE-Reg"/>
          <w:sz w:val="18"/>
          <w:szCs w:val="18"/>
        </w:rPr>
        <w:t>stroj výlučně pro soukromou potřebu a pro stanovené</w:t>
      </w:r>
      <w:r w:rsidR="005A791F">
        <w:rPr>
          <w:rFonts w:eastAsia="NimbusSanLCE-Reg" w:cs="NimbusSanLCE-Reg"/>
          <w:sz w:val="18"/>
          <w:szCs w:val="18"/>
        </w:rPr>
        <w:t xml:space="preserve"> </w:t>
      </w:r>
      <w:r w:rsidRPr="00D4147A">
        <w:rPr>
          <w:rFonts w:eastAsia="NimbusSanLCE-Reg" w:cs="NimbusSanLCE-Reg"/>
          <w:sz w:val="18"/>
          <w:szCs w:val="18"/>
        </w:rPr>
        <w:t>účely. Tento př</w:t>
      </w:r>
      <w:r>
        <w:rPr>
          <w:rFonts w:eastAsia="NimbusSanLCE-Reg" w:cs="NimbusSanLCE-Reg"/>
          <w:sz w:val="18"/>
          <w:szCs w:val="18"/>
        </w:rPr>
        <w:t>í</w:t>
      </w:r>
      <w:r w:rsidRPr="00D4147A">
        <w:rPr>
          <w:rFonts w:eastAsia="NimbusSanLCE-Reg" w:cs="NimbusSanLCE-Reg"/>
          <w:sz w:val="18"/>
          <w:szCs w:val="18"/>
        </w:rPr>
        <w:t>stroj není určen pro komerční použ</w:t>
      </w:r>
      <w:r w:rsidR="00C339C4">
        <w:rPr>
          <w:rFonts w:eastAsia="NimbusSanLCE-Reg" w:cs="NimbusSanLCE-Reg"/>
          <w:sz w:val="18"/>
          <w:szCs w:val="18"/>
        </w:rPr>
        <w:t>ití</w:t>
      </w:r>
      <w:r w:rsidRPr="00D4147A">
        <w:rPr>
          <w:rFonts w:eastAsia="NimbusSanLCE-Reg" w:cs="NimbusSanLCE-Reg"/>
          <w:sz w:val="18"/>
          <w:szCs w:val="18"/>
        </w:rPr>
        <w:t xml:space="preserve">. </w:t>
      </w:r>
      <w:r w:rsidR="00C339C4" w:rsidRPr="00D4147A">
        <w:rPr>
          <w:rFonts w:eastAsia="NimbusSanLCE-Reg" w:cs="NimbusSanLCE-Reg"/>
          <w:sz w:val="18"/>
          <w:szCs w:val="18"/>
        </w:rPr>
        <w:t>Nepoužívejte</w:t>
      </w:r>
      <w:r w:rsidRPr="00D4147A">
        <w:rPr>
          <w:rFonts w:eastAsia="NimbusSanLCE-Reg" w:cs="NimbusSanLCE-Reg"/>
          <w:sz w:val="18"/>
          <w:szCs w:val="18"/>
        </w:rPr>
        <w:t xml:space="preserve"> jej v</w:t>
      </w:r>
      <w:r w:rsidR="005A791F">
        <w:rPr>
          <w:rFonts w:eastAsia="NimbusSanLCE-Reg" w:cs="NimbusSanLCE-Reg"/>
          <w:sz w:val="18"/>
          <w:szCs w:val="18"/>
        </w:rPr>
        <w:t xml:space="preserve"> </w:t>
      </w:r>
      <w:r w:rsidR="00C339C4" w:rsidRPr="00D4147A">
        <w:rPr>
          <w:rFonts w:eastAsia="NimbusSanLCE-Reg" w:cs="NimbusSanLCE-Reg"/>
          <w:sz w:val="18"/>
          <w:szCs w:val="18"/>
        </w:rPr>
        <w:t>otevřeném</w:t>
      </w:r>
      <w:r w:rsidRPr="00D4147A">
        <w:rPr>
          <w:rFonts w:eastAsia="NimbusSanLCE-Reg" w:cs="NimbusSanLCE-Reg"/>
          <w:sz w:val="18"/>
          <w:szCs w:val="18"/>
        </w:rPr>
        <w:t xml:space="preserve"> prostoru (s </w:t>
      </w:r>
      <w:r w:rsidR="00C339C4" w:rsidRPr="00D4147A">
        <w:rPr>
          <w:rFonts w:eastAsia="NimbusSanLCE-Reg" w:cs="NimbusSanLCE-Reg"/>
          <w:sz w:val="18"/>
          <w:szCs w:val="18"/>
        </w:rPr>
        <w:t>výjimkou</w:t>
      </w:r>
      <w:r w:rsidRPr="00D4147A">
        <w:rPr>
          <w:rFonts w:eastAsia="NimbusSanLCE-Reg" w:cs="NimbusSanLCE-Reg"/>
          <w:sz w:val="18"/>
          <w:szCs w:val="18"/>
        </w:rPr>
        <w:t xml:space="preserve"> </w:t>
      </w:r>
      <w:r w:rsidR="00C339C4" w:rsidRPr="00D4147A">
        <w:rPr>
          <w:rFonts w:eastAsia="NimbusSanLCE-Reg" w:cs="NimbusSanLCE-Reg"/>
          <w:sz w:val="18"/>
          <w:szCs w:val="18"/>
        </w:rPr>
        <w:t>přístrojů</w:t>
      </w:r>
      <w:r w:rsidRPr="00D4147A">
        <w:rPr>
          <w:rFonts w:eastAsia="NimbusSanLCE-Reg" w:cs="NimbusSanLCE-Reg"/>
          <w:sz w:val="18"/>
          <w:szCs w:val="18"/>
        </w:rPr>
        <w:t xml:space="preserve">, </w:t>
      </w:r>
      <w:r w:rsidR="00C339C4" w:rsidRPr="00D4147A">
        <w:rPr>
          <w:rFonts w:eastAsia="NimbusSanLCE-Reg" w:cs="NimbusSanLCE-Reg"/>
          <w:sz w:val="18"/>
          <w:szCs w:val="18"/>
        </w:rPr>
        <w:t>které</w:t>
      </w:r>
      <w:r w:rsidRPr="00D4147A">
        <w:rPr>
          <w:rFonts w:eastAsia="NimbusSanLCE-Reg" w:cs="NimbusSanLCE-Reg"/>
          <w:sz w:val="18"/>
          <w:szCs w:val="18"/>
        </w:rPr>
        <w:t xml:space="preserve"> jsou </w:t>
      </w:r>
      <w:r w:rsidR="00C339C4" w:rsidRPr="00D4147A">
        <w:rPr>
          <w:rFonts w:eastAsia="NimbusSanLCE-Reg" w:cs="NimbusSanLCE-Reg"/>
          <w:sz w:val="18"/>
          <w:szCs w:val="18"/>
        </w:rPr>
        <w:t>podmíněně</w:t>
      </w:r>
      <w:r w:rsidRPr="00D4147A">
        <w:rPr>
          <w:rFonts w:eastAsia="NimbusSanLCE-Reg" w:cs="NimbusSanLCE-Reg"/>
          <w:sz w:val="18"/>
          <w:szCs w:val="18"/>
        </w:rPr>
        <w:t xml:space="preserve"> </w:t>
      </w:r>
      <w:r w:rsidR="00C339C4" w:rsidRPr="00D4147A">
        <w:rPr>
          <w:rFonts w:eastAsia="NimbusSanLCE-Reg" w:cs="NimbusSanLCE-Reg"/>
          <w:sz w:val="18"/>
          <w:szCs w:val="18"/>
        </w:rPr>
        <w:t>používaní</w:t>
      </w:r>
      <w:r w:rsidR="005A791F">
        <w:rPr>
          <w:rFonts w:eastAsia="NimbusSanLCE-Reg" w:cs="NimbusSanLCE-Reg"/>
          <w:sz w:val="18"/>
          <w:szCs w:val="18"/>
        </w:rPr>
        <w:t xml:space="preserve"> </w:t>
      </w:r>
      <w:r w:rsidRPr="00D4147A">
        <w:rPr>
          <w:rFonts w:eastAsia="NimbusSanLCE-Reg" w:cs="NimbusSanLCE-Reg"/>
          <w:sz w:val="18"/>
          <w:szCs w:val="18"/>
        </w:rPr>
        <w:t xml:space="preserve">venku určeny). Chraňte jej před horkem, </w:t>
      </w:r>
      <w:r w:rsidR="00C339C4" w:rsidRPr="00D4147A">
        <w:rPr>
          <w:rFonts w:eastAsia="NimbusSanLCE-Reg" w:cs="NimbusSanLCE-Reg"/>
          <w:sz w:val="18"/>
          <w:szCs w:val="18"/>
        </w:rPr>
        <w:t>přímým</w:t>
      </w:r>
      <w:r w:rsidRPr="00D4147A">
        <w:rPr>
          <w:rFonts w:eastAsia="NimbusSanLCE-Reg" w:cs="NimbusSanLCE-Reg"/>
          <w:sz w:val="18"/>
          <w:szCs w:val="18"/>
        </w:rPr>
        <w:t xml:space="preserve"> </w:t>
      </w:r>
      <w:r w:rsidR="00C339C4" w:rsidRPr="00D4147A">
        <w:rPr>
          <w:rFonts w:eastAsia="NimbusSanLCE-Reg" w:cs="NimbusSanLCE-Reg"/>
          <w:sz w:val="18"/>
          <w:szCs w:val="18"/>
        </w:rPr>
        <w:t>slunečním</w:t>
      </w:r>
      <w:r w:rsidRPr="00D4147A">
        <w:rPr>
          <w:rFonts w:eastAsia="NimbusSanLCE-Reg" w:cs="NimbusSanLCE-Reg"/>
          <w:sz w:val="18"/>
          <w:szCs w:val="18"/>
        </w:rPr>
        <w:t xml:space="preserve"> </w:t>
      </w:r>
      <w:r w:rsidR="00C339C4" w:rsidRPr="00D4147A">
        <w:rPr>
          <w:rFonts w:eastAsia="NimbusSanLCE-Reg" w:cs="NimbusSanLCE-Reg"/>
          <w:sz w:val="18"/>
          <w:szCs w:val="18"/>
        </w:rPr>
        <w:t>zářením</w:t>
      </w:r>
      <w:r w:rsidRPr="00D4147A">
        <w:rPr>
          <w:rFonts w:eastAsia="NimbusSanLCE-Reg" w:cs="NimbusSanLCE-Reg"/>
          <w:sz w:val="18"/>
          <w:szCs w:val="18"/>
        </w:rPr>
        <w:t>, vlhkosti</w:t>
      </w:r>
      <w:r w:rsidR="005A791F">
        <w:rPr>
          <w:rFonts w:eastAsia="NimbusSanLCE-Reg" w:cs="NimbusSanLCE-Reg"/>
          <w:sz w:val="18"/>
          <w:szCs w:val="18"/>
        </w:rPr>
        <w:t xml:space="preserve"> </w:t>
      </w:r>
      <w:r w:rsidRPr="00D4147A">
        <w:rPr>
          <w:rFonts w:eastAsia="NimbusSanLCE-Reg" w:cs="NimbusSanLCE-Reg"/>
          <w:sz w:val="18"/>
          <w:szCs w:val="18"/>
        </w:rPr>
        <w:t xml:space="preserve">(v </w:t>
      </w:r>
      <w:r w:rsidR="00C339C4" w:rsidRPr="00D4147A">
        <w:rPr>
          <w:rFonts w:eastAsia="NimbusSanLCE-Reg" w:cs="NimbusSanLCE-Reg"/>
          <w:sz w:val="18"/>
          <w:szCs w:val="18"/>
        </w:rPr>
        <w:t>žádném</w:t>
      </w:r>
      <w:r w:rsidRPr="00D4147A">
        <w:rPr>
          <w:rFonts w:eastAsia="NimbusSanLCE-Reg" w:cs="NimbusSanLCE-Reg"/>
          <w:sz w:val="18"/>
          <w:szCs w:val="18"/>
        </w:rPr>
        <w:t xml:space="preserve"> </w:t>
      </w:r>
      <w:r w:rsidR="00C339C4" w:rsidRPr="00D4147A">
        <w:rPr>
          <w:rFonts w:eastAsia="NimbusSanLCE-Reg" w:cs="NimbusSanLCE-Reg"/>
          <w:sz w:val="18"/>
          <w:szCs w:val="18"/>
        </w:rPr>
        <w:t>případě</w:t>
      </w:r>
      <w:r w:rsidRPr="00D4147A">
        <w:rPr>
          <w:rFonts w:eastAsia="NimbusSanLCE-Reg" w:cs="NimbusSanLCE-Reg"/>
          <w:sz w:val="18"/>
          <w:szCs w:val="18"/>
        </w:rPr>
        <w:t xml:space="preserve"> jej neponořujte do kapalin) a stykem s </w:t>
      </w:r>
      <w:r w:rsidR="00C339C4" w:rsidRPr="00D4147A">
        <w:rPr>
          <w:rFonts w:eastAsia="NimbusSanLCE-Reg" w:cs="NimbusSanLCE-Reg"/>
          <w:sz w:val="18"/>
          <w:szCs w:val="18"/>
        </w:rPr>
        <w:t>ostrými</w:t>
      </w:r>
      <w:r w:rsidRPr="00D4147A">
        <w:rPr>
          <w:rFonts w:eastAsia="NimbusSanLCE-Reg" w:cs="NimbusSanLCE-Reg"/>
          <w:sz w:val="18"/>
          <w:szCs w:val="18"/>
        </w:rPr>
        <w:t xml:space="preserve"> hranami.</w:t>
      </w:r>
      <w:r w:rsidR="005A791F">
        <w:rPr>
          <w:rFonts w:eastAsia="NimbusSanLCE-Reg" w:cs="NimbusSanLCE-Reg"/>
          <w:sz w:val="18"/>
          <w:szCs w:val="18"/>
        </w:rPr>
        <w:t xml:space="preserve"> </w:t>
      </w:r>
      <w:r w:rsidR="00C339C4" w:rsidRPr="00D4147A">
        <w:rPr>
          <w:rFonts w:eastAsia="NimbusSanLCE-Reg" w:cs="NimbusSanLCE-Reg"/>
          <w:sz w:val="18"/>
          <w:szCs w:val="18"/>
        </w:rPr>
        <w:t>Nepoužívejte</w:t>
      </w:r>
      <w:r w:rsidRPr="00D4147A">
        <w:rPr>
          <w:rFonts w:eastAsia="NimbusSanLCE-Reg" w:cs="NimbusSanLCE-Reg"/>
          <w:sz w:val="18"/>
          <w:szCs w:val="18"/>
        </w:rPr>
        <w:t xml:space="preserve"> př</w:t>
      </w:r>
      <w:r w:rsidR="00C339C4">
        <w:rPr>
          <w:rFonts w:eastAsia="NimbusSanLCE-Reg" w:cs="NimbusSanLCE-Reg"/>
          <w:sz w:val="18"/>
          <w:szCs w:val="18"/>
        </w:rPr>
        <w:t>í</w:t>
      </w:r>
      <w:r w:rsidRPr="00D4147A">
        <w:rPr>
          <w:rFonts w:eastAsia="NimbusSanLCE-Reg" w:cs="NimbusSanLCE-Reg"/>
          <w:sz w:val="18"/>
          <w:szCs w:val="18"/>
        </w:rPr>
        <w:t xml:space="preserve">stroj v </w:t>
      </w:r>
      <w:r w:rsidR="00C339C4" w:rsidRPr="00D4147A">
        <w:rPr>
          <w:rFonts w:eastAsia="NimbusSanLCE-Reg" w:cs="NimbusSanLCE-Reg"/>
          <w:sz w:val="18"/>
          <w:szCs w:val="18"/>
        </w:rPr>
        <w:t>případě</w:t>
      </w:r>
      <w:r w:rsidRPr="00D4147A">
        <w:rPr>
          <w:rFonts w:eastAsia="NimbusSanLCE-Reg" w:cs="NimbusSanLCE-Reg"/>
          <w:sz w:val="18"/>
          <w:szCs w:val="18"/>
        </w:rPr>
        <w:t xml:space="preserve">, že mate </w:t>
      </w:r>
      <w:r w:rsidR="00C339C4" w:rsidRPr="00D4147A">
        <w:rPr>
          <w:rFonts w:eastAsia="NimbusSanLCE-Reg" w:cs="NimbusSanLCE-Reg"/>
          <w:sz w:val="18"/>
          <w:szCs w:val="18"/>
        </w:rPr>
        <w:t>vlhké</w:t>
      </w:r>
      <w:r w:rsidRPr="00D4147A">
        <w:rPr>
          <w:rFonts w:eastAsia="NimbusSanLCE-Reg" w:cs="NimbusSanLCE-Reg"/>
          <w:sz w:val="18"/>
          <w:szCs w:val="18"/>
        </w:rPr>
        <w:t xml:space="preserve"> ruce. Jestliže dojde k</w:t>
      </w:r>
      <w:r w:rsidR="005A791F">
        <w:rPr>
          <w:rFonts w:eastAsia="NimbusSanLCE-Reg" w:cs="NimbusSanLCE-Reg"/>
          <w:sz w:val="18"/>
          <w:szCs w:val="18"/>
        </w:rPr>
        <w:t> </w:t>
      </w:r>
      <w:r w:rsidRPr="00D4147A">
        <w:rPr>
          <w:rFonts w:eastAsia="NimbusSanLCE-Reg" w:cs="NimbusSanLCE-Reg"/>
          <w:sz w:val="18"/>
          <w:szCs w:val="18"/>
        </w:rPr>
        <w:t>navlhč</w:t>
      </w:r>
      <w:r w:rsidR="00C339C4">
        <w:rPr>
          <w:rFonts w:eastAsia="NimbusSanLCE-Reg" w:cs="NimbusSanLCE-Reg"/>
          <w:sz w:val="18"/>
          <w:szCs w:val="18"/>
        </w:rPr>
        <w:t>ení</w:t>
      </w:r>
      <w:r w:rsidR="005A791F">
        <w:rPr>
          <w:rFonts w:eastAsia="NimbusSanLCE-Reg" w:cs="NimbusSanLCE-Reg"/>
          <w:sz w:val="18"/>
          <w:szCs w:val="18"/>
        </w:rPr>
        <w:t xml:space="preserve"> </w:t>
      </w:r>
      <w:r w:rsidRPr="00D4147A">
        <w:rPr>
          <w:rFonts w:eastAsia="NimbusSanLCE-Reg" w:cs="NimbusSanLCE-Reg"/>
          <w:sz w:val="18"/>
          <w:szCs w:val="18"/>
        </w:rPr>
        <w:t xml:space="preserve">nebo namočeni </w:t>
      </w:r>
      <w:r w:rsidR="00C339C4" w:rsidRPr="00D4147A">
        <w:rPr>
          <w:rFonts w:eastAsia="NimbusSanLCE-Reg" w:cs="NimbusSanLCE-Reg"/>
          <w:sz w:val="18"/>
          <w:szCs w:val="18"/>
        </w:rPr>
        <w:t>přístroje</w:t>
      </w:r>
      <w:r w:rsidRPr="00D4147A">
        <w:rPr>
          <w:rFonts w:eastAsia="NimbusSanLCE-Reg" w:cs="NimbusSanLCE-Reg"/>
          <w:sz w:val="18"/>
          <w:szCs w:val="18"/>
        </w:rPr>
        <w:t xml:space="preserve">, okamžitě </w:t>
      </w:r>
      <w:r w:rsidR="00C339C4" w:rsidRPr="00D4147A">
        <w:rPr>
          <w:rFonts w:eastAsia="NimbusSanLCE-Reg" w:cs="NimbusSanLCE-Reg"/>
          <w:sz w:val="18"/>
          <w:szCs w:val="18"/>
        </w:rPr>
        <w:t>vytáhněte</w:t>
      </w:r>
      <w:r w:rsidRPr="00D4147A">
        <w:rPr>
          <w:rFonts w:eastAsia="NimbusSanLCE-Reg" w:cs="NimbusSanLCE-Reg"/>
          <w:sz w:val="18"/>
          <w:szCs w:val="18"/>
        </w:rPr>
        <w:t xml:space="preserve"> </w:t>
      </w:r>
      <w:r w:rsidR="00C339C4" w:rsidRPr="00D4147A">
        <w:rPr>
          <w:rFonts w:eastAsia="NimbusSanLCE-Reg" w:cs="NimbusSanLCE-Reg"/>
          <w:sz w:val="18"/>
          <w:szCs w:val="18"/>
        </w:rPr>
        <w:t>zástrčku</w:t>
      </w:r>
      <w:r w:rsidRPr="00D4147A">
        <w:rPr>
          <w:rFonts w:eastAsia="NimbusSanLCE-Reg" w:cs="NimbusSanLCE-Reg"/>
          <w:sz w:val="18"/>
          <w:szCs w:val="18"/>
        </w:rPr>
        <w:t xml:space="preserve"> ze </w:t>
      </w:r>
      <w:r w:rsidR="00C339C4" w:rsidRPr="00D4147A">
        <w:rPr>
          <w:rFonts w:eastAsia="NimbusSanLCE-Reg" w:cs="NimbusSanLCE-Reg"/>
          <w:sz w:val="18"/>
          <w:szCs w:val="18"/>
        </w:rPr>
        <w:t>zásuvky</w:t>
      </w:r>
      <w:r w:rsidRPr="00D4147A">
        <w:rPr>
          <w:rFonts w:eastAsia="NimbusSanLCE-Reg" w:cs="NimbusSanLCE-Reg"/>
          <w:sz w:val="18"/>
          <w:szCs w:val="18"/>
        </w:rPr>
        <w:t>. Vyvarujte</w:t>
      </w:r>
      <w:r w:rsidR="005A791F">
        <w:rPr>
          <w:rFonts w:eastAsia="NimbusSanLCE-Reg" w:cs="NimbusSanLCE-Reg"/>
          <w:sz w:val="18"/>
          <w:szCs w:val="18"/>
        </w:rPr>
        <w:t xml:space="preserve"> </w:t>
      </w:r>
      <w:r w:rsidRPr="00D4147A">
        <w:rPr>
          <w:rFonts w:eastAsia="NimbusSanLCE-Reg" w:cs="NimbusSanLCE-Reg"/>
          <w:sz w:val="18"/>
          <w:szCs w:val="18"/>
        </w:rPr>
        <w:t>se styku s vodou.</w:t>
      </w:r>
    </w:p>
    <w:p w:rsidR="00D4147A" w:rsidRPr="00D4147A" w:rsidRDefault="00D4147A" w:rsidP="00D4147A">
      <w:pPr>
        <w:autoSpaceDE w:val="0"/>
        <w:autoSpaceDN w:val="0"/>
        <w:adjustRightInd w:val="0"/>
        <w:spacing w:after="0" w:line="240" w:lineRule="auto"/>
        <w:rPr>
          <w:rFonts w:eastAsia="NimbusSanLCE-Reg" w:cs="NimbusSanLCE-Reg"/>
          <w:sz w:val="18"/>
          <w:szCs w:val="18"/>
        </w:rPr>
      </w:pPr>
      <w:r w:rsidRPr="00D4147A">
        <w:rPr>
          <w:rFonts w:eastAsia="NimbusSanLCE-Reg" w:cs="NimbusSanLCE-Reg"/>
          <w:sz w:val="18"/>
          <w:szCs w:val="18"/>
        </w:rPr>
        <w:t>• Př</w:t>
      </w:r>
      <w:r w:rsidR="00C339C4">
        <w:rPr>
          <w:rFonts w:eastAsia="NimbusSanLCE-Reg" w:cs="NimbusSanLCE-Reg"/>
          <w:sz w:val="18"/>
          <w:szCs w:val="18"/>
        </w:rPr>
        <w:t>í</w:t>
      </w:r>
      <w:r w:rsidRPr="00D4147A">
        <w:rPr>
          <w:rFonts w:eastAsia="NimbusSanLCE-Reg" w:cs="NimbusSanLCE-Reg"/>
          <w:sz w:val="18"/>
          <w:szCs w:val="18"/>
        </w:rPr>
        <w:t xml:space="preserve">stroj vypněte a vždy </w:t>
      </w:r>
      <w:r w:rsidR="00C339C4" w:rsidRPr="00D4147A">
        <w:rPr>
          <w:rFonts w:eastAsia="NimbusSanLCE-Reg" w:cs="NimbusSanLCE-Reg"/>
          <w:sz w:val="18"/>
          <w:szCs w:val="18"/>
        </w:rPr>
        <w:t>vytáhněte</w:t>
      </w:r>
      <w:r w:rsidRPr="00D4147A">
        <w:rPr>
          <w:rFonts w:eastAsia="NimbusSanLCE-Reg" w:cs="NimbusSanLCE-Reg"/>
          <w:sz w:val="18"/>
          <w:szCs w:val="18"/>
        </w:rPr>
        <w:t xml:space="preserve"> </w:t>
      </w:r>
      <w:r w:rsidR="00C339C4" w:rsidRPr="00D4147A">
        <w:rPr>
          <w:rFonts w:eastAsia="NimbusSanLCE-Reg" w:cs="NimbusSanLCE-Reg"/>
          <w:sz w:val="18"/>
          <w:szCs w:val="18"/>
        </w:rPr>
        <w:t>zástrčku</w:t>
      </w:r>
      <w:r w:rsidRPr="00D4147A">
        <w:rPr>
          <w:rFonts w:eastAsia="NimbusSanLCE-Reg" w:cs="NimbusSanLCE-Reg"/>
          <w:sz w:val="18"/>
          <w:szCs w:val="18"/>
        </w:rPr>
        <w:t xml:space="preserve"> ze </w:t>
      </w:r>
      <w:r w:rsidR="00C339C4" w:rsidRPr="00D4147A">
        <w:rPr>
          <w:rFonts w:eastAsia="NimbusSanLCE-Reg" w:cs="NimbusSanLCE-Reg"/>
          <w:sz w:val="18"/>
          <w:szCs w:val="18"/>
        </w:rPr>
        <w:t>zásuvky</w:t>
      </w:r>
      <w:r w:rsidRPr="00D4147A">
        <w:rPr>
          <w:rFonts w:eastAsia="NimbusSanLCE-Reg" w:cs="NimbusSanLCE-Reg"/>
          <w:sz w:val="18"/>
          <w:szCs w:val="18"/>
        </w:rPr>
        <w:t xml:space="preserve"> (tahejte jen za </w:t>
      </w:r>
      <w:r w:rsidR="00C339C4" w:rsidRPr="00D4147A">
        <w:rPr>
          <w:rFonts w:eastAsia="NimbusSanLCE-Reg" w:cs="NimbusSanLCE-Reg"/>
          <w:sz w:val="18"/>
          <w:szCs w:val="18"/>
        </w:rPr>
        <w:t>zástrčku</w:t>
      </w:r>
      <w:r w:rsidRPr="00D4147A">
        <w:rPr>
          <w:rFonts w:eastAsia="NimbusSanLCE-Reg" w:cs="NimbusSanLCE-Reg"/>
          <w:sz w:val="18"/>
          <w:szCs w:val="18"/>
        </w:rPr>
        <w:t>,</w:t>
      </w:r>
      <w:r w:rsidR="005A791F">
        <w:rPr>
          <w:rFonts w:eastAsia="NimbusSanLCE-Reg" w:cs="NimbusSanLCE-Reg"/>
          <w:sz w:val="18"/>
          <w:szCs w:val="18"/>
        </w:rPr>
        <w:t xml:space="preserve"> </w:t>
      </w:r>
      <w:r w:rsidRPr="00D4147A">
        <w:rPr>
          <w:rFonts w:eastAsia="NimbusSanLCE-Reg" w:cs="NimbusSanLCE-Reg"/>
          <w:sz w:val="18"/>
          <w:szCs w:val="18"/>
        </w:rPr>
        <w:t>nikdy ne za kabel), jestliže nebudete př</w:t>
      </w:r>
      <w:r w:rsidR="00C339C4">
        <w:rPr>
          <w:rFonts w:eastAsia="NimbusSanLCE-Reg" w:cs="NimbusSanLCE-Reg"/>
          <w:sz w:val="18"/>
          <w:szCs w:val="18"/>
        </w:rPr>
        <w:t>í</w:t>
      </w:r>
      <w:r w:rsidRPr="00D4147A">
        <w:rPr>
          <w:rFonts w:eastAsia="NimbusSanLCE-Reg" w:cs="NimbusSanLCE-Reg"/>
          <w:sz w:val="18"/>
          <w:szCs w:val="18"/>
        </w:rPr>
        <w:t xml:space="preserve">stroj </w:t>
      </w:r>
      <w:r w:rsidR="00C339C4" w:rsidRPr="00D4147A">
        <w:rPr>
          <w:rFonts w:eastAsia="NimbusSanLCE-Reg" w:cs="NimbusSanLCE-Reg"/>
          <w:sz w:val="18"/>
          <w:szCs w:val="18"/>
        </w:rPr>
        <w:t>používat</w:t>
      </w:r>
      <w:r w:rsidRPr="00D4147A">
        <w:rPr>
          <w:rFonts w:eastAsia="NimbusSanLCE-Reg" w:cs="NimbusSanLCE-Reg"/>
          <w:sz w:val="18"/>
          <w:szCs w:val="18"/>
        </w:rPr>
        <w:t>, chcete-li namontovat</w:t>
      </w:r>
      <w:r w:rsidR="005A791F">
        <w:rPr>
          <w:rFonts w:eastAsia="NimbusSanLCE-Reg" w:cs="NimbusSanLCE-Reg"/>
          <w:sz w:val="18"/>
          <w:szCs w:val="18"/>
        </w:rPr>
        <w:t xml:space="preserve"> </w:t>
      </w:r>
      <w:r w:rsidR="00C339C4" w:rsidRPr="00D4147A">
        <w:rPr>
          <w:rFonts w:eastAsia="NimbusSanLCE-Reg" w:cs="NimbusSanLCE-Reg"/>
          <w:sz w:val="18"/>
          <w:szCs w:val="18"/>
        </w:rPr>
        <w:t>příslušenství</w:t>
      </w:r>
      <w:r w:rsidRPr="00D4147A">
        <w:rPr>
          <w:rFonts w:eastAsia="NimbusSanLCE-Reg" w:cs="NimbusSanLCE-Reg"/>
          <w:sz w:val="18"/>
          <w:szCs w:val="18"/>
        </w:rPr>
        <w:t xml:space="preserve">, přistroj vyčistit nebo v </w:t>
      </w:r>
      <w:r w:rsidR="00C339C4" w:rsidRPr="00D4147A">
        <w:rPr>
          <w:rFonts w:eastAsia="NimbusSanLCE-Reg" w:cs="NimbusSanLCE-Reg"/>
          <w:sz w:val="18"/>
          <w:szCs w:val="18"/>
        </w:rPr>
        <w:t>případě</w:t>
      </w:r>
      <w:r w:rsidRPr="00D4147A">
        <w:rPr>
          <w:rFonts w:eastAsia="NimbusSanLCE-Reg" w:cs="NimbusSanLCE-Reg"/>
          <w:sz w:val="18"/>
          <w:szCs w:val="18"/>
        </w:rPr>
        <w:t xml:space="preserve"> poruchy.</w:t>
      </w:r>
    </w:p>
    <w:p w:rsidR="00D4147A" w:rsidRPr="00D4147A" w:rsidRDefault="00D4147A" w:rsidP="00D4147A">
      <w:pPr>
        <w:autoSpaceDE w:val="0"/>
        <w:autoSpaceDN w:val="0"/>
        <w:adjustRightInd w:val="0"/>
        <w:spacing w:after="0" w:line="240" w:lineRule="auto"/>
        <w:rPr>
          <w:rFonts w:eastAsia="NimbusSanLCE-Reg" w:cs="NimbusSanLCE-Reg"/>
          <w:sz w:val="18"/>
          <w:szCs w:val="18"/>
        </w:rPr>
      </w:pPr>
      <w:r w:rsidRPr="00D4147A">
        <w:rPr>
          <w:rFonts w:eastAsia="NimbusSanLCE-Reg" w:cs="NimbusSanLCE-Reg"/>
          <w:sz w:val="18"/>
          <w:szCs w:val="18"/>
        </w:rPr>
        <w:t xml:space="preserve">• Přistroj nesmi zůstat v provozu </w:t>
      </w:r>
      <w:r w:rsidRPr="00D4147A">
        <w:rPr>
          <w:rFonts w:eastAsia="NimbusSanLCE-Bol" w:cs="NimbusSanLCE-Bol"/>
          <w:sz w:val="18"/>
          <w:szCs w:val="18"/>
        </w:rPr>
        <w:t xml:space="preserve">bez </w:t>
      </w:r>
      <w:r w:rsidRPr="00D4147A">
        <w:rPr>
          <w:rFonts w:eastAsia="NimbusSanLCE-Reg" w:cs="NimbusSanLCE-Reg"/>
          <w:sz w:val="18"/>
          <w:szCs w:val="18"/>
        </w:rPr>
        <w:t xml:space="preserve">dozoru. Jestliže </w:t>
      </w:r>
      <w:r w:rsidR="00C339C4" w:rsidRPr="00D4147A">
        <w:rPr>
          <w:rFonts w:eastAsia="NimbusSanLCE-Reg" w:cs="NimbusSanLCE-Reg"/>
          <w:sz w:val="18"/>
          <w:szCs w:val="18"/>
        </w:rPr>
        <w:t>musíte</w:t>
      </w:r>
      <w:r w:rsidRPr="00D4147A">
        <w:rPr>
          <w:rFonts w:eastAsia="NimbusSanLCE-Reg" w:cs="NimbusSanLCE-Reg"/>
          <w:sz w:val="18"/>
          <w:szCs w:val="18"/>
        </w:rPr>
        <w:t xml:space="preserve"> pracoviště opustit,</w:t>
      </w:r>
      <w:r w:rsidR="005A791F">
        <w:rPr>
          <w:rFonts w:eastAsia="NimbusSanLCE-Reg" w:cs="NimbusSanLCE-Reg"/>
          <w:sz w:val="18"/>
          <w:szCs w:val="18"/>
        </w:rPr>
        <w:t xml:space="preserve"> </w:t>
      </w:r>
      <w:r w:rsidRPr="00D4147A">
        <w:rPr>
          <w:rFonts w:eastAsia="NimbusSanLCE-Reg" w:cs="NimbusSanLCE-Reg"/>
          <w:sz w:val="18"/>
          <w:szCs w:val="18"/>
        </w:rPr>
        <w:t>vždy př</w:t>
      </w:r>
      <w:r w:rsidR="00C339C4">
        <w:rPr>
          <w:rFonts w:eastAsia="NimbusSanLCE-Reg" w:cs="NimbusSanLCE-Reg"/>
          <w:sz w:val="18"/>
          <w:szCs w:val="18"/>
        </w:rPr>
        <w:t>í</w:t>
      </w:r>
      <w:r w:rsidRPr="00D4147A">
        <w:rPr>
          <w:rFonts w:eastAsia="NimbusSanLCE-Reg" w:cs="NimbusSanLCE-Reg"/>
          <w:sz w:val="18"/>
          <w:szCs w:val="18"/>
        </w:rPr>
        <w:t xml:space="preserve">stroj vypněte, resp. </w:t>
      </w:r>
      <w:r w:rsidR="00C339C4" w:rsidRPr="00D4147A">
        <w:rPr>
          <w:rFonts w:eastAsia="NimbusSanLCE-Reg" w:cs="NimbusSanLCE-Reg"/>
          <w:sz w:val="18"/>
          <w:szCs w:val="18"/>
        </w:rPr>
        <w:t>vytáhněte</w:t>
      </w:r>
      <w:r w:rsidRPr="00D4147A">
        <w:rPr>
          <w:rFonts w:eastAsia="NimbusSanLCE-Reg" w:cs="NimbusSanLCE-Reg"/>
          <w:sz w:val="18"/>
          <w:szCs w:val="18"/>
        </w:rPr>
        <w:t xml:space="preserve"> </w:t>
      </w:r>
      <w:r w:rsidR="00C339C4" w:rsidRPr="00D4147A">
        <w:rPr>
          <w:rFonts w:eastAsia="NimbusSanLCE-Reg" w:cs="NimbusSanLCE-Reg"/>
          <w:sz w:val="18"/>
          <w:szCs w:val="18"/>
        </w:rPr>
        <w:t>zástrčku</w:t>
      </w:r>
      <w:r w:rsidRPr="00D4147A">
        <w:rPr>
          <w:rFonts w:eastAsia="NimbusSanLCE-Reg" w:cs="NimbusSanLCE-Reg"/>
          <w:sz w:val="18"/>
          <w:szCs w:val="18"/>
        </w:rPr>
        <w:t xml:space="preserve"> ze </w:t>
      </w:r>
      <w:r w:rsidR="00C339C4" w:rsidRPr="00D4147A">
        <w:rPr>
          <w:rFonts w:eastAsia="NimbusSanLCE-Reg" w:cs="NimbusSanLCE-Reg"/>
          <w:sz w:val="18"/>
          <w:szCs w:val="18"/>
        </w:rPr>
        <w:t>zásuvky</w:t>
      </w:r>
      <w:r w:rsidRPr="00D4147A">
        <w:rPr>
          <w:rFonts w:eastAsia="NimbusSanLCE-Reg" w:cs="NimbusSanLCE-Reg"/>
          <w:sz w:val="18"/>
          <w:szCs w:val="18"/>
        </w:rPr>
        <w:t xml:space="preserve"> (vždy tahejte za</w:t>
      </w:r>
      <w:r w:rsidR="005A791F">
        <w:rPr>
          <w:rFonts w:eastAsia="NimbusSanLCE-Reg" w:cs="NimbusSanLCE-Reg"/>
          <w:sz w:val="18"/>
          <w:szCs w:val="18"/>
        </w:rPr>
        <w:t xml:space="preserve"> </w:t>
      </w:r>
      <w:r w:rsidR="00C339C4" w:rsidRPr="00D4147A">
        <w:rPr>
          <w:rFonts w:eastAsia="NimbusSanLCE-Reg" w:cs="NimbusSanLCE-Reg"/>
          <w:sz w:val="18"/>
          <w:szCs w:val="18"/>
        </w:rPr>
        <w:t>zástrčku</w:t>
      </w:r>
      <w:r w:rsidRPr="00D4147A">
        <w:rPr>
          <w:rFonts w:eastAsia="NimbusSanLCE-Reg" w:cs="NimbusSanLCE-Reg"/>
          <w:sz w:val="18"/>
          <w:szCs w:val="18"/>
        </w:rPr>
        <w:t>, nikdy ne za kabel).</w:t>
      </w:r>
    </w:p>
    <w:p w:rsidR="00D4147A" w:rsidRPr="00D4147A" w:rsidRDefault="00D4147A" w:rsidP="00D4147A">
      <w:pPr>
        <w:autoSpaceDE w:val="0"/>
        <w:autoSpaceDN w:val="0"/>
        <w:adjustRightInd w:val="0"/>
        <w:spacing w:after="0" w:line="240" w:lineRule="auto"/>
        <w:rPr>
          <w:rFonts w:eastAsia="NimbusSanLCE-Reg" w:cs="NimbusSanLCE-Reg"/>
          <w:sz w:val="18"/>
          <w:szCs w:val="18"/>
        </w:rPr>
      </w:pPr>
      <w:r w:rsidRPr="00D4147A">
        <w:rPr>
          <w:rFonts w:eastAsia="NimbusSanLCE-Reg" w:cs="NimbusSanLCE-Reg"/>
          <w:sz w:val="18"/>
          <w:szCs w:val="18"/>
        </w:rPr>
        <w:t xml:space="preserve">• Abyste </w:t>
      </w:r>
      <w:r w:rsidR="00C339C4" w:rsidRPr="00D4147A">
        <w:rPr>
          <w:rFonts w:eastAsia="NimbusSanLCE-Reg" w:cs="NimbusSanLCE-Reg"/>
          <w:sz w:val="18"/>
          <w:szCs w:val="18"/>
        </w:rPr>
        <w:t>ochránili</w:t>
      </w:r>
      <w:r w:rsidRPr="00D4147A">
        <w:rPr>
          <w:rFonts w:eastAsia="NimbusSanLCE-Reg" w:cs="NimbusSanLCE-Reg"/>
          <w:sz w:val="18"/>
          <w:szCs w:val="18"/>
        </w:rPr>
        <w:t xml:space="preserve"> děti před riziky </w:t>
      </w:r>
      <w:r w:rsidR="00C339C4" w:rsidRPr="00D4147A">
        <w:rPr>
          <w:rFonts w:eastAsia="NimbusSanLCE-Reg" w:cs="NimbusSanLCE-Reg"/>
          <w:sz w:val="18"/>
          <w:szCs w:val="18"/>
        </w:rPr>
        <w:t>spojenými</w:t>
      </w:r>
      <w:r w:rsidRPr="00D4147A">
        <w:rPr>
          <w:rFonts w:eastAsia="NimbusSanLCE-Reg" w:cs="NimbusSanLCE-Reg"/>
          <w:sz w:val="18"/>
          <w:szCs w:val="18"/>
        </w:rPr>
        <w:t xml:space="preserve"> s </w:t>
      </w:r>
      <w:r w:rsidR="00C339C4" w:rsidRPr="00D4147A">
        <w:rPr>
          <w:rFonts w:eastAsia="NimbusSanLCE-Reg" w:cs="NimbusSanLCE-Reg"/>
          <w:sz w:val="18"/>
          <w:szCs w:val="18"/>
        </w:rPr>
        <w:t>elektrickými</w:t>
      </w:r>
      <w:r w:rsidRPr="00D4147A">
        <w:rPr>
          <w:rFonts w:eastAsia="NimbusSanLCE-Reg" w:cs="NimbusSanLCE-Reg"/>
          <w:sz w:val="18"/>
          <w:szCs w:val="18"/>
        </w:rPr>
        <w:t xml:space="preserve"> </w:t>
      </w:r>
      <w:r w:rsidR="00C339C4" w:rsidRPr="00D4147A">
        <w:rPr>
          <w:rFonts w:eastAsia="NimbusSanLCE-Reg" w:cs="NimbusSanLCE-Reg"/>
          <w:sz w:val="18"/>
          <w:szCs w:val="18"/>
        </w:rPr>
        <w:t>přístroji</w:t>
      </w:r>
      <w:r w:rsidRPr="00D4147A">
        <w:rPr>
          <w:rFonts w:eastAsia="NimbusSanLCE-Reg" w:cs="NimbusSanLCE-Reg"/>
          <w:sz w:val="18"/>
          <w:szCs w:val="18"/>
        </w:rPr>
        <w:t>, postarejte se</w:t>
      </w:r>
      <w:r w:rsidR="005A791F">
        <w:rPr>
          <w:rFonts w:eastAsia="NimbusSanLCE-Reg" w:cs="NimbusSanLCE-Reg"/>
          <w:sz w:val="18"/>
          <w:szCs w:val="18"/>
        </w:rPr>
        <w:t xml:space="preserve"> </w:t>
      </w:r>
      <w:r w:rsidRPr="00D4147A">
        <w:rPr>
          <w:rFonts w:eastAsia="NimbusSanLCE-Reg" w:cs="NimbusSanLCE-Reg"/>
          <w:sz w:val="18"/>
          <w:szCs w:val="18"/>
        </w:rPr>
        <w:t>o to, aby kabel nevisel dolů a děti na př</w:t>
      </w:r>
      <w:r w:rsidR="00C339C4">
        <w:rPr>
          <w:rFonts w:eastAsia="NimbusSanLCE-Reg" w:cs="NimbusSanLCE-Reg"/>
          <w:sz w:val="18"/>
          <w:szCs w:val="18"/>
        </w:rPr>
        <w:t>í</w:t>
      </w:r>
      <w:r w:rsidRPr="00D4147A">
        <w:rPr>
          <w:rFonts w:eastAsia="NimbusSanLCE-Reg" w:cs="NimbusSanLCE-Reg"/>
          <w:sz w:val="18"/>
          <w:szCs w:val="18"/>
        </w:rPr>
        <w:t xml:space="preserve">stroj </w:t>
      </w:r>
      <w:r w:rsidR="00C339C4" w:rsidRPr="00D4147A">
        <w:rPr>
          <w:rFonts w:eastAsia="NimbusSanLCE-Reg" w:cs="NimbusSanLCE-Reg"/>
          <w:sz w:val="18"/>
          <w:szCs w:val="18"/>
        </w:rPr>
        <w:t>nedosáhly</w:t>
      </w:r>
      <w:r w:rsidRPr="00D4147A">
        <w:rPr>
          <w:rFonts w:eastAsia="NimbusSanLCE-Reg" w:cs="NimbusSanLCE-Reg"/>
          <w:sz w:val="18"/>
          <w:szCs w:val="18"/>
        </w:rPr>
        <w:t>.</w:t>
      </w:r>
    </w:p>
    <w:p w:rsidR="00D4147A" w:rsidRPr="00D4147A" w:rsidRDefault="00D4147A" w:rsidP="00D4147A">
      <w:pPr>
        <w:autoSpaceDE w:val="0"/>
        <w:autoSpaceDN w:val="0"/>
        <w:adjustRightInd w:val="0"/>
        <w:spacing w:after="0" w:line="240" w:lineRule="auto"/>
        <w:rPr>
          <w:rFonts w:eastAsia="NimbusSanLCE-Reg" w:cs="NimbusSanLCE-Reg"/>
          <w:sz w:val="18"/>
          <w:szCs w:val="18"/>
        </w:rPr>
      </w:pPr>
      <w:r w:rsidRPr="00D4147A">
        <w:rPr>
          <w:rFonts w:eastAsia="NimbusSanLCE-Reg" w:cs="NimbusSanLCE-Reg"/>
          <w:sz w:val="18"/>
          <w:szCs w:val="18"/>
        </w:rPr>
        <w:t>• Pravidelně kontrolujte př</w:t>
      </w:r>
      <w:r w:rsidR="00C339C4">
        <w:rPr>
          <w:rFonts w:eastAsia="NimbusSanLCE-Reg" w:cs="NimbusSanLCE-Reg"/>
          <w:sz w:val="18"/>
          <w:szCs w:val="18"/>
        </w:rPr>
        <w:t>í</w:t>
      </w:r>
      <w:r w:rsidRPr="00D4147A">
        <w:rPr>
          <w:rFonts w:eastAsia="NimbusSanLCE-Reg" w:cs="NimbusSanLCE-Reg"/>
          <w:sz w:val="18"/>
          <w:szCs w:val="18"/>
        </w:rPr>
        <w:t xml:space="preserve">stroj a </w:t>
      </w:r>
      <w:r w:rsidR="008F648F" w:rsidRPr="00D4147A">
        <w:rPr>
          <w:rFonts w:eastAsia="NimbusSanLCE-Reg" w:cs="NimbusSanLCE-Reg"/>
          <w:sz w:val="18"/>
          <w:szCs w:val="18"/>
        </w:rPr>
        <w:t>přívodní</w:t>
      </w:r>
      <w:r w:rsidRPr="00D4147A">
        <w:rPr>
          <w:rFonts w:eastAsia="NimbusSanLCE-Reg" w:cs="NimbusSanLCE-Reg"/>
          <w:sz w:val="18"/>
          <w:szCs w:val="18"/>
        </w:rPr>
        <w:t xml:space="preserve"> kabel z hlediska poškozeni. Jestliže</w:t>
      </w:r>
      <w:r w:rsidR="005A791F">
        <w:rPr>
          <w:rFonts w:eastAsia="NimbusSanLCE-Reg" w:cs="NimbusSanLCE-Reg"/>
          <w:sz w:val="18"/>
          <w:szCs w:val="18"/>
        </w:rPr>
        <w:t xml:space="preserve"> </w:t>
      </w:r>
      <w:r w:rsidRPr="00D4147A">
        <w:rPr>
          <w:rFonts w:eastAsia="NimbusSanLCE-Reg" w:cs="NimbusSanLCE-Reg"/>
          <w:sz w:val="18"/>
          <w:szCs w:val="18"/>
        </w:rPr>
        <w:t>př</w:t>
      </w:r>
      <w:r w:rsidR="008F648F">
        <w:rPr>
          <w:rFonts w:eastAsia="NimbusSanLCE-Reg" w:cs="NimbusSanLCE-Reg"/>
          <w:sz w:val="18"/>
          <w:szCs w:val="18"/>
        </w:rPr>
        <w:t>í</w:t>
      </w:r>
      <w:r w:rsidRPr="00D4147A">
        <w:rPr>
          <w:rFonts w:eastAsia="NimbusSanLCE-Reg" w:cs="NimbusSanLCE-Reg"/>
          <w:sz w:val="18"/>
          <w:szCs w:val="18"/>
        </w:rPr>
        <w:t xml:space="preserve">stroj vykazuje nějakou </w:t>
      </w:r>
      <w:r w:rsidR="008F648F" w:rsidRPr="00D4147A">
        <w:rPr>
          <w:rFonts w:eastAsia="NimbusSanLCE-Reg" w:cs="NimbusSanLCE-Reg"/>
          <w:sz w:val="18"/>
          <w:szCs w:val="18"/>
        </w:rPr>
        <w:t>závadu</w:t>
      </w:r>
      <w:r w:rsidRPr="00D4147A">
        <w:rPr>
          <w:rFonts w:eastAsia="NimbusSanLCE-Reg" w:cs="NimbusSanLCE-Reg"/>
          <w:sz w:val="18"/>
          <w:szCs w:val="18"/>
        </w:rPr>
        <w:t xml:space="preserve">, </w:t>
      </w:r>
      <w:r w:rsidR="008F648F" w:rsidRPr="00D4147A">
        <w:rPr>
          <w:rFonts w:eastAsia="NimbusSanLCE-Reg" w:cs="NimbusSanLCE-Reg"/>
          <w:sz w:val="18"/>
          <w:szCs w:val="18"/>
        </w:rPr>
        <w:t>neuvádějte</w:t>
      </w:r>
      <w:r w:rsidRPr="00D4147A">
        <w:rPr>
          <w:rFonts w:eastAsia="NimbusSanLCE-Reg" w:cs="NimbusSanLCE-Reg"/>
          <w:sz w:val="18"/>
          <w:szCs w:val="18"/>
        </w:rPr>
        <w:t xml:space="preserve"> jej do provozu.</w:t>
      </w:r>
    </w:p>
    <w:p w:rsidR="00D4147A" w:rsidRPr="00D4147A" w:rsidRDefault="00D4147A" w:rsidP="00D4147A">
      <w:pPr>
        <w:autoSpaceDE w:val="0"/>
        <w:autoSpaceDN w:val="0"/>
        <w:adjustRightInd w:val="0"/>
        <w:spacing w:after="0" w:line="240" w:lineRule="auto"/>
        <w:rPr>
          <w:rFonts w:eastAsia="NimbusSanLCE-Reg" w:cs="NimbusSanLCE-Reg"/>
          <w:sz w:val="18"/>
          <w:szCs w:val="18"/>
        </w:rPr>
      </w:pPr>
      <w:r w:rsidRPr="00D4147A">
        <w:rPr>
          <w:rFonts w:eastAsia="NimbusSanLCE-Reg" w:cs="NimbusSanLCE-Reg"/>
          <w:sz w:val="18"/>
          <w:szCs w:val="18"/>
        </w:rPr>
        <w:t>• Neopravujte př</w:t>
      </w:r>
      <w:r w:rsidR="008F648F">
        <w:rPr>
          <w:rFonts w:eastAsia="NimbusSanLCE-Reg" w:cs="NimbusSanLCE-Reg"/>
          <w:sz w:val="18"/>
          <w:szCs w:val="18"/>
        </w:rPr>
        <w:t>í</w:t>
      </w:r>
      <w:r w:rsidRPr="00D4147A">
        <w:rPr>
          <w:rFonts w:eastAsia="NimbusSanLCE-Reg" w:cs="NimbusSanLCE-Reg"/>
          <w:sz w:val="18"/>
          <w:szCs w:val="18"/>
        </w:rPr>
        <w:t xml:space="preserve">stroj </w:t>
      </w:r>
      <w:r w:rsidR="008F648F" w:rsidRPr="00D4147A">
        <w:rPr>
          <w:rFonts w:eastAsia="NimbusSanLCE-Reg" w:cs="NimbusSanLCE-Reg"/>
          <w:sz w:val="18"/>
          <w:szCs w:val="18"/>
        </w:rPr>
        <w:t>vlastními</w:t>
      </w:r>
      <w:r w:rsidRPr="00D4147A">
        <w:rPr>
          <w:rFonts w:eastAsia="NimbusSanLCE-Reg" w:cs="NimbusSanLCE-Reg"/>
          <w:sz w:val="18"/>
          <w:szCs w:val="18"/>
        </w:rPr>
        <w:t xml:space="preserve"> silami, </w:t>
      </w:r>
      <w:r w:rsidR="008F648F" w:rsidRPr="00D4147A">
        <w:rPr>
          <w:rFonts w:eastAsia="NimbusSanLCE-Reg" w:cs="NimbusSanLCE-Reg"/>
          <w:sz w:val="18"/>
          <w:szCs w:val="18"/>
        </w:rPr>
        <w:t>nýbrž</w:t>
      </w:r>
      <w:r w:rsidRPr="00D4147A">
        <w:rPr>
          <w:rFonts w:eastAsia="NimbusSanLCE-Reg" w:cs="NimbusSanLCE-Reg"/>
          <w:sz w:val="18"/>
          <w:szCs w:val="18"/>
        </w:rPr>
        <w:t xml:space="preserve"> vyhledejte </w:t>
      </w:r>
      <w:r w:rsidR="008F648F" w:rsidRPr="00D4147A">
        <w:rPr>
          <w:rFonts w:eastAsia="NimbusSanLCE-Reg" w:cs="NimbusSanLCE-Reg"/>
          <w:sz w:val="18"/>
          <w:szCs w:val="18"/>
        </w:rPr>
        <w:t>autorizovaného</w:t>
      </w:r>
      <w:r w:rsidR="005A791F">
        <w:rPr>
          <w:rFonts w:eastAsia="NimbusSanLCE-Reg" w:cs="NimbusSanLCE-Reg"/>
          <w:sz w:val="18"/>
          <w:szCs w:val="18"/>
        </w:rPr>
        <w:t xml:space="preserve"> </w:t>
      </w:r>
      <w:r w:rsidR="008F648F" w:rsidRPr="00D4147A">
        <w:rPr>
          <w:rFonts w:eastAsia="NimbusSanLCE-Reg" w:cs="NimbusSanLCE-Reg"/>
          <w:sz w:val="18"/>
          <w:szCs w:val="18"/>
        </w:rPr>
        <w:t>opraváře</w:t>
      </w:r>
      <w:r w:rsidRPr="00D4147A">
        <w:rPr>
          <w:rFonts w:eastAsia="NimbusSanLCE-Reg" w:cs="NimbusSanLCE-Reg"/>
          <w:sz w:val="18"/>
          <w:szCs w:val="18"/>
        </w:rPr>
        <w:t xml:space="preserve">. Abyste eliminovali rizika, nechejte poškozeny </w:t>
      </w:r>
      <w:r w:rsidR="008F648F" w:rsidRPr="00D4147A">
        <w:rPr>
          <w:rFonts w:eastAsia="NimbusSanLCE-Reg" w:cs="NimbusSanLCE-Reg"/>
          <w:sz w:val="18"/>
          <w:szCs w:val="18"/>
        </w:rPr>
        <w:t>přívodní</w:t>
      </w:r>
      <w:r w:rsidR="005A791F">
        <w:rPr>
          <w:rFonts w:eastAsia="NimbusSanLCE-Reg" w:cs="NimbusSanLCE-Reg"/>
          <w:sz w:val="18"/>
          <w:szCs w:val="18"/>
        </w:rPr>
        <w:t xml:space="preserve"> kabel </w:t>
      </w:r>
      <w:r w:rsidRPr="00D4147A">
        <w:rPr>
          <w:rFonts w:eastAsia="NimbusSanLCE-Reg" w:cs="NimbusSanLCE-Reg"/>
          <w:sz w:val="18"/>
          <w:szCs w:val="18"/>
        </w:rPr>
        <w:t>nahradit</w:t>
      </w:r>
      <w:r w:rsidR="005A791F">
        <w:rPr>
          <w:rFonts w:eastAsia="NimbusSanLCE-Reg" w:cs="NimbusSanLCE-Reg"/>
          <w:sz w:val="18"/>
          <w:szCs w:val="18"/>
        </w:rPr>
        <w:t xml:space="preserve"> </w:t>
      </w:r>
      <w:r w:rsidRPr="00D4147A">
        <w:rPr>
          <w:rFonts w:eastAsia="NimbusSanLCE-Reg" w:cs="NimbusSanLCE-Reg"/>
          <w:sz w:val="18"/>
          <w:szCs w:val="18"/>
        </w:rPr>
        <w:t xml:space="preserve">kabelem se </w:t>
      </w:r>
      <w:r w:rsidR="008F648F" w:rsidRPr="00D4147A">
        <w:rPr>
          <w:rFonts w:eastAsia="NimbusSanLCE-Reg" w:cs="NimbusSanLCE-Reg"/>
          <w:sz w:val="18"/>
          <w:szCs w:val="18"/>
        </w:rPr>
        <w:t>stejnými</w:t>
      </w:r>
      <w:r w:rsidRPr="00D4147A">
        <w:rPr>
          <w:rFonts w:eastAsia="NimbusSanLCE-Reg" w:cs="NimbusSanLCE-Reg"/>
          <w:sz w:val="18"/>
          <w:szCs w:val="18"/>
        </w:rPr>
        <w:t xml:space="preserve"> hodnotami a to jen </w:t>
      </w:r>
      <w:r w:rsidR="008F648F" w:rsidRPr="00D4147A">
        <w:rPr>
          <w:rFonts w:eastAsia="NimbusSanLCE-Reg" w:cs="NimbusSanLCE-Reg"/>
          <w:sz w:val="18"/>
          <w:szCs w:val="18"/>
        </w:rPr>
        <w:t>výrobcem</w:t>
      </w:r>
      <w:r w:rsidRPr="00D4147A">
        <w:rPr>
          <w:rFonts w:eastAsia="NimbusSanLCE-Reg" w:cs="NimbusSanLCE-Reg"/>
          <w:sz w:val="18"/>
          <w:szCs w:val="18"/>
        </w:rPr>
        <w:t xml:space="preserve">, našim servisem pro </w:t>
      </w:r>
      <w:r w:rsidR="008F648F" w:rsidRPr="00D4147A">
        <w:rPr>
          <w:rFonts w:eastAsia="NimbusSanLCE-Reg" w:cs="NimbusSanLCE-Reg"/>
          <w:sz w:val="18"/>
          <w:szCs w:val="18"/>
        </w:rPr>
        <w:t>zákazníky</w:t>
      </w:r>
      <w:r w:rsidR="005A791F">
        <w:rPr>
          <w:rFonts w:eastAsia="NimbusSanLCE-Reg" w:cs="NimbusSanLCE-Reg"/>
          <w:sz w:val="18"/>
          <w:szCs w:val="18"/>
        </w:rPr>
        <w:t xml:space="preserve"> </w:t>
      </w:r>
      <w:r w:rsidR="008F648F">
        <w:rPr>
          <w:rFonts w:eastAsia="NimbusSanLCE-Reg" w:cs="NimbusSanLCE-Reg"/>
          <w:sz w:val="18"/>
          <w:szCs w:val="18"/>
        </w:rPr>
        <w:t>nebo jinou kvalifi</w:t>
      </w:r>
      <w:r w:rsidRPr="00D4147A">
        <w:rPr>
          <w:rFonts w:eastAsia="NimbusSanLCE-Reg" w:cs="NimbusSanLCE-Reg"/>
          <w:sz w:val="18"/>
          <w:szCs w:val="18"/>
        </w:rPr>
        <w:t>kovanou osobou.</w:t>
      </w:r>
    </w:p>
    <w:p w:rsidR="00D4147A" w:rsidRPr="00D4147A" w:rsidRDefault="00D4147A" w:rsidP="00D4147A">
      <w:pPr>
        <w:autoSpaceDE w:val="0"/>
        <w:autoSpaceDN w:val="0"/>
        <w:adjustRightInd w:val="0"/>
        <w:spacing w:after="0" w:line="240" w:lineRule="auto"/>
        <w:rPr>
          <w:rFonts w:eastAsia="NimbusSanLCE-Reg" w:cs="NimbusSanLCE-Reg"/>
          <w:sz w:val="18"/>
          <w:szCs w:val="18"/>
        </w:rPr>
      </w:pPr>
      <w:r w:rsidRPr="00D4147A">
        <w:rPr>
          <w:rFonts w:eastAsia="NimbusSanLCE-Reg" w:cs="NimbusSanLCE-Reg"/>
          <w:sz w:val="18"/>
          <w:szCs w:val="18"/>
        </w:rPr>
        <w:t xml:space="preserve">• </w:t>
      </w:r>
      <w:r w:rsidR="008F648F" w:rsidRPr="00D4147A">
        <w:rPr>
          <w:rFonts w:eastAsia="NimbusSanLCE-Reg" w:cs="NimbusSanLCE-Reg"/>
          <w:sz w:val="18"/>
          <w:szCs w:val="18"/>
        </w:rPr>
        <w:t>Používejte</w:t>
      </w:r>
      <w:r w:rsidRPr="00D4147A">
        <w:rPr>
          <w:rFonts w:eastAsia="NimbusSanLCE-Reg" w:cs="NimbusSanLCE-Reg"/>
          <w:sz w:val="18"/>
          <w:szCs w:val="18"/>
        </w:rPr>
        <w:t xml:space="preserve"> jen </w:t>
      </w:r>
      <w:r w:rsidR="008F648F" w:rsidRPr="00D4147A">
        <w:rPr>
          <w:rFonts w:eastAsia="NimbusSanLCE-Reg" w:cs="NimbusSanLCE-Reg"/>
          <w:sz w:val="18"/>
          <w:szCs w:val="18"/>
        </w:rPr>
        <w:t>originální</w:t>
      </w:r>
      <w:r w:rsidRPr="00D4147A">
        <w:rPr>
          <w:rFonts w:eastAsia="NimbusSanLCE-Reg" w:cs="NimbusSanLCE-Reg"/>
          <w:sz w:val="18"/>
          <w:szCs w:val="18"/>
        </w:rPr>
        <w:t xml:space="preserve"> </w:t>
      </w:r>
      <w:r w:rsidR="008F648F" w:rsidRPr="00D4147A">
        <w:rPr>
          <w:rFonts w:eastAsia="NimbusSanLCE-Reg" w:cs="NimbusSanLCE-Reg"/>
          <w:sz w:val="18"/>
          <w:szCs w:val="18"/>
        </w:rPr>
        <w:t>příslušenství</w:t>
      </w:r>
      <w:r w:rsidRPr="00D4147A">
        <w:rPr>
          <w:rFonts w:eastAsia="NimbusSanLCE-Reg" w:cs="NimbusSanLCE-Reg"/>
          <w:sz w:val="18"/>
          <w:szCs w:val="18"/>
        </w:rPr>
        <w:t>.</w:t>
      </w:r>
    </w:p>
    <w:p w:rsidR="005A791F" w:rsidRPr="00D4147A" w:rsidRDefault="00D4147A" w:rsidP="00D4147A">
      <w:pPr>
        <w:autoSpaceDE w:val="0"/>
        <w:autoSpaceDN w:val="0"/>
        <w:adjustRightInd w:val="0"/>
        <w:spacing w:after="0" w:line="240" w:lineRule="auto"/>
        <w:rPr>
          <w:rFonts w:eastAsia="NimbusSanLCE-Reg" w:cs="NimbusSanLCE-Reg"/>
          <w:sz w:val="18"/>
          <w:szCs w:val="18"/>
        </w:rPr>
      </w:pPr>
      <w:r w:rsidRPr="00D4147A">
        <w:rPr>
          <w:rFonts w:eastAsia="NimbusSanLCE-Reg" w:cs="NimbusSanLCE-Reg"/>
          <w:sz w:val="18"/>
          <w:szCs w:val="18"/>
        </w:rPr>
        <w:t xml:space="preserve">• Respektujte, </w:t>
      </w:r>
      <w:r w:rsidR="008F648F" w:rsidRPr="00D4147A">
        <w:rPr>
          <w:rFonts w:eastAsia="NimbusSanLCE-Reg" w:cs="NimbusSanLCE-Reg"/>
          <w:sz w:val="18"/>
          <w:szCs w:val="18"/>
        </w:rPr>
        <w:t>prosím</w:t>
      </w:r>
      <w:r w:rsidR="008F648F">
        <w:rPr>
          <w:rFonts w:eastAsia="NimbusSanLCE-Reg" w:cs="NimbusSanLCE-Reg"/>
          <w:sz w:val="18"/>
          <w:szCs w:val="18"/>
        </w:rPr>
        <w:t>, následující</w:t>
      </w:r>
      <w:r w:rsidRPr="00D4147A">
        <w:rPr>
          <w:rFonts w:eastAsia="NimbusSanLCE-Reg" w:cs="NimbusSanLCE-Reg"/>
          <w:sz w:val="18"/>
          <w:szCs w:val="18"/>
        </w:rPr>
        <w:t xml:space="preserve"> „</w:t>
      </w:r>
      <w:r w:rsidR="008F648F" w:rsidRPr="00D4147A">
        <w:rPr>
          <w:rFonts w:eastAsia="NimbusSanLCE-Reg" w:cs="NimbusSanLCE-Reg"/>
          <w:sz w:val="18"/>
          <w:szCs w:val="18"/>
        </w:rPr>
        <w:t>Speciální</w:t>
      </w:r>
      <w:r w:rsidRPr="00D4147A">
        <w:rPr>
          <w:rFonts w:eastAsia="NimbusSanLCE-Reg" w:cs="NimbusSanLCE-Reg"/>
          <w:sz w:val="18"/>
          <w:szCs w:val="18"/>
        </w:rPr>
        <w:t xml:space="preserve"> </w:t>
      </w:r>
      <w:r w:rsidR="008F648F" w:rsidRPr="00D4147A">
        <w:rPr>
          <w:rFonts w:eastAsia="NimbusSanLCE-Reg" w:cs="NimbusSanLCE-Reg"/>
          <w:sz w:val="18"/>
          <w:szCs w:val="18"/>
        </w:rPr>
        <w:t>bezpečnostní</w:t>
      </w:r>
      <w:r w:rsidR="008F648F">
        <w:rPr>
          <w:rFonts w:eastAsia="NimbusSanLCE-Reg" w:cs="NimbusSanLCE-Reg"/>
          <w:sz w:val="18"/>
          <w:szCs w:val="18"/>
        </w:rPr>
        <w:t xml:space="preserve"> pokyny</w:t>
      </w:r>
      <w:r w:rsidRPr="00D4147A">
        <w:rPr>
          <w:rFonts w:eastAsia="NimbusSanLCE-Reg" w:cs="NimbusSanLCE-Reg"/>
          <w:sz w:val="18"/>
          <w:szCs w:val="18"/>
        </w:rPr>
        <w:t>...“.</w:t>
      </w:r>
    </w:p>
    <w:p w:rsidR="00D4147A" w:rsidRDefault="00D4147A" w:rsidP="00D4147A">
      <w:pPr>
        <w:autoSpaceDE w:val="0"/>
        <w:autoSpaceDN w:val="0"/>
        <w:adjustRightInd w:val="0"/>
        <w:spacing w:after="0" w:line="240" w:lineRule="auto"/>
        <w:rPr>
          <w:rFonts w:eastAsia="NimbusSanLCE-Bol" w:cs="NimbusSanLCE-Bol"/>
          <w:b/>
          <w:sz w:val="18"/>
          <w:szCs w:val="18"/>
        </w:rPr>
      </w:pPr>
      <w:r w:rsidRPr="004F2822">
        <w:rPr>
          <w:rFonts w:eastAsia="NimbusSanLCE-Bol" w:cs="NimbusSanLCE-Bol"/>
          <w:b/>
          <w:sz w:val="18"/>
          <w:szCs w:val="18"/>
        </w:rPr>
        <w:t>Speciální bezpečnostní pokyny pro tento spotřebič</w:t>
      </w:r>
    </w:p>
    <w:p w:rsidR="007010AC" w:rsidRDefault="007010AC" w:rsidP="00D4147A">
      <w:pPr>
        <w:autoSpaceDE w:val="0"/>
        <w:autoSpaceDN w:val="0"/>
        <w:adjustRightInd w:val="0"/>
        <w:spacing w:after="0" w:line="240" w:lineRule="auto"/>
        <w:rPr>
          <w:rFonts w:eastAsia="NimbusSanLCE-Bol" w:cs="NimbusSanLCE-Bol"/>
          <w:sz w:val="18"/>
          <w:szCs w:val="18"/>
        </w:rPr>
      </w:pPr>
      <w:r w:rsidRPr="007010AC">
        <w:rPr>
          <w:rFonts w:eastAsia="NimbusSanLCE-Bol" w:cs="NimbusSanLCE-Bol"/>
          <w:sz w:val="18"/>
          <w:szCs w:val="18"/>
        </w:rPr>
        <w:t>Tento spotřebič je výkonným elektrickým spotřebičem a jako takový by měl být používán se zvláštním důrazem na poskytnuté bezpečnostní informace. Před použitím si pozorně přečtěte všechna upozornění a bezpečnostní pokyny. Při provozu také přesně dodržujte pokyny! Přístroj není vhodný pro všechny. Před použitím postupujte podle níže uvedených částí. Odstranění chloupků laserovými systémy nebo systémy odstraňování chloupků s intenzivním světelným impulzem může u některých lidí způsobit zvýšený růst vlasů. Na základě aktuálně dostupných údajů se ukazuje, že ženy ze Středomoří, Středního východu a jižní Asie představují největší rizikovou skupinu spojenou s vedlejšími účinky. Přístroj pracuje nejlépe s tmavšími typy vlasů nebo vlasy, které obsahují více melaninu. Černá a tmavě hnědá reagují nejlépe. Ačkoliv hnědé a světle hnědé vlasy budou také reagovat, obvykle vyžadují více zasedání. Přírodní červené vlasy nemusí vůbec reagovat. Přírodní bílé, šedé nebo blond vlasy obvykle neodpovídají na použití s ​​tímto přístrojem. Růst vlasů se nezastaví bezprostředně po prvním použití. Získáte trvalý a uspokojivý výsledek podle pokynů v této příručce.</w:t>
      </w:r>
    </w:p>
    <w:p w:rsidR="007010AC" w:rsidRDefault="007010AC" w:rsidP="00D4147A">
      <w:pPr>
        <w:autoSpaceDE w:val="0"/>
        <w:autoSpaceDN w:val="0"/>
        <w:adjustRightInd w:val="0"/>
        <w:spacing w:after="0" w:line="240" w:lineRule="auto"/>
        <w:rPr>
          <w:rFonts w:eastAsia="NimbusSanLCE-Bol" w:cs="NimbusSanLCE-Bol"/>
          <w:sz w:val="18"/>
          <w:szCs w:val="18"/>
        </w:rPr>
      </w:pPr>
      <w:r>
        <w:rPr>
          <w:rFonts w:eastAsia="NimbusSanLCE-Bol" w:cs="NimbusSanLCE-Bol"/>
          <w:sz w:val="18"/>
          <w:szCs w:val="18"/>
        </w:rPr>
        <w:t xml:space="preserve">UPOZORNĚNÍ: </w:t>
      </w:r>
      <w:r w:rsidRPr="007010AC">
        <w:rPr>
          <w:rFonts w:eastAsia="NimbusSanLCE-Bol" w:cs="NimbusSanLCE-Bol"/>
          <w:sz w:val="18"/>
          <w:szCs w:val="18"/>
        </w:rPr>
        <w:t>Vyhněte se ozáření očí.</w:t>
      </w:r>
      <w:r>
        <w:rPr>
          <w:rFonts w:eastAsia="NimbusSanLCE-Bol" w:cs="NimbusSanLCE-Bol"/>
          <w:sz w:val="18"/>
          <w:szCs w:val="18"/>
        </w:rPr>
        <w:t xml:space="preserve"> Zařízení nesmí být používáno dětmi. </w:t>
      </w:r>
    </w:p>
    <w:p w:rsidR="007010AC" w:rsidRDefault="007010AC" w:rsidP="00D4147A">
      <w:pPr>
        <w:autoSpaceDE w:val="0"/>
        <w:autoSpaceDN w:val="0"/>
        <w:adjustRightInd w:val="0"/>
        <w:spacing w:after="0" w:line="240" w:lineRule="auto"/>
        <w:rPr>
          <w:rFonts w:eastAsia="NimbusSanLCE-Bol" w:cs="NimbusSanLCE-Bol"/>
          <w:sz w:val="18"/>
          <w:szCs w:val="18"/>
        </w:rPr>
      </w:pPr>
      <w:r>
        <w:rPr>
          <w:rFonts w:eastAsia="NimbusSanLCE-Bol" w:cs="NimbusSanLCE-Bol"/>
          <w:sz w:val="18"/>
          <w:szCs w:val="18"/>
        </w:rPr>
        <w:t xml:space="preserve">UPOZORNĚNÍ: </w:t>
      </w:r>
      <w:r w:rsidRPr="007010AC">
        <w:rPr>
          <w:rFonts w:eastAsia="NimbusSanLCE-Bol" w:cs="NimbusSanLCE-Bol"/>
          <w:sz w:val="18"/>
          <w:szCs w:val="18"/>
        </w:rPr>
        <w:t>Nedodržení pokynů může vést k možnému zranění zraku, ztrátě zraku nebo poškození kůže.</w:t>
      </w:r>
    </w:p>
    <w:p w:rsidR="007010AC" w:rsidRPr="007010AC" w:rsidRDefault="007010AC" w:rsidP="007010AC">
      <w:pPr>
        <w:autoSpaceDE w:val="0"/>
        <w:autoSpaceDN w:val="0"/>
        <w:adjustRightInd w:val="0"/>
        <w:spacing w:after="0" w:line="240" w:lineRule="auto"/>
        <w:rPr>
          <w:rFonts w:eastAsia="NimbusSanLCE-Bol" w:cs="NimbusSanLCE-Bol"/>
          <w:sz w:val="18"/>
          <w:szCs w:val="18"/>
        </w:rPr>
      </w:pPr>
      <w:r>
        <w:rPr>
          <w:rFonts w:eastAsia="NimbusSanLCE-Bol" w:cs="NimbusSanLCE-Bol"/>
          <w:sz w:val="18"/>
          <w:szCs w:val="18"/>
        </w:rPr>
        <w:t xml:space="preserve">UPOZORNĚNÍ: </w:t>
      </w:r>
      <w:r w:rsidRPr="007010AC">
        <w:rPr>
          <w:rFonts w:eastAsia="NimbusSanLCE-Bol" w:cs="NimbusSanLCE-Bol"/>
          <w:sz w:val="18"/>
          <w:szCs w:val="18"/>
        </w:rPr>
        <w:t>Nepoužívejte toto zařízení v blízkosti van, myček nebo jiných nádob, které obsahují vodu.</w:t>
      </w:r>
    </w:p>
    <w:p w:rsidR="007010AC" w:rsidRPr="007010AC" w:rsidRDefault="007010AC" w:rsidP="007010AC">
      <w:pPr>
        <w:autoSpaceDE w:val="0"/>
        <w:autoSpaceDN w:val="0"/>
        <w:adjustRightInd w:val="0"/>
        <w:spacing w:after="0" w:line="240" w:lineRule="auto"/>
        <w:rPr>
          <w:rFonts w:eastAsia="NimbusSanLCE-Bol" w:cs="NimbusSanLCE-Bol"/>
          <w:sz w:val="18"/>
          <w:szCs w:val="18"/>
        </w:rPr>
      </w:pPr>
      <w:r w:rsidRPr="007010AC">
        <w:rPr>
          <w:rFonts w:eastAsia="NimbusSanLCE-Bol" w:cs="NimbusSanLCE-Bol"/>
          <w:sz w:val="18"/>
          <w:szCs w:val="18"/>
        </w:rPr>
        <w:t>• Pokud byl připojený kabel tohoto přístroje poškozen, musí být vyměněn speciálním připojovacím kabelem, který je k dispozici u výrobce nebo zákaznického servisu.</w:t>
      </w:r>
    </w:p>
    <w:p w:rsidR="007010AC" w:rsidRDefault="007010AC" w:rsidP="007010AC">
      <w:pPr>
        <w:autoSpaceDE w:val="0"/>
        <w:autoSpaceDN w:val="0"/>
        <w:adjustRightInd w:val="0"/>
        <w:spacing w:after="0" w:line="240" w:lineRule="auto"/>
        <w:rPr>
          <w:rFonts w:eastAsia="NimbusSanLCE-Bol" w:cs="NimbusSanLCE-Bol"/>
          <w:sz w:val="18"/>
          <w:szCs w:val="18"/>
        </w:rPr>
      </w:pPr>
      <w:r w:rsidRPr="007010AC">
        <w:rPr>
          <w:rFonts w:eastAsia="NimbusSanLCE-Bol" w:cs="NimbusSanLCE-Bol"/>
          <w:sz w:val="18"/>
          <w:szCs w:val="18"/>
        </w:rPr>
        <w:t>• Síťový adaptér udržujte v</w:t>
      </w:r>
      <w:r>
        <w:rPr>
          <w:rFonts w:eastAsia="NimbusSanLCE-Bol" w:cs="NimbusSanLCE-Bol"/>
          <w:sz w:val="18"/>
          <w:szCs w:val="18"/>
        </w:rPr>
        <w:t> </w:t>
      </w:r>
      <w:r w:rsidRPr="007010AC">
        <w:rPr>
          <w:rFonts w:eastAsia="NimbusSanLCE-Bol" w:cs="NimbusSanLCE-Bol"/>
          <w:sz w:val="18"/>
          <w:szCs w:val="18"/>
        </w:rPr>
        <w:t>suchu</w:t>
      </w:r>
      <w:r>
        <w:rPr>
          <w:rFonts w:eastAsia="NimbusSanLCE-Bol" w:cs="NimbusSanLCE-Bol"/>
          <w:sz w:val="18"/>
          <w:szCs w:val="18"/>
        </w:rPr>
        <w:t>.</w:t>
      </w:r>
    </w:p>
    <w:p w:rsidR="007010AC" w:rsidRPr="007010AC" w:rsidRDefault="007010AC" w:rsidP="007010AC">
      <w:pPr>
        <w:autoSpaceDE w:val="0"/>
        <w:autoSpaceDN w:val="0"/>
        <w:adjustRightInd w:val="0"/>
        <w:spacing w:after="0" w:line="240" w:lineRule="auto"/>
        <w:rPr>
          <w:rFonts w:eastAsia="NimbusSanLCE-Bol" w:cs="NimbusSanLCE-Bol"/>
          <w:sz w:val="18"/>
          <w:szCs w:val="18"/>
        </w:rPr>
      </w:pPr>
      <w:r w:rsidRPr="007010AC">
        <w:rPr>
          <w:rFonts w:eastAsia="NimbusSanLCE-Bol" w:cs="NimbusSanLCE-Bol"/>
          <w:sz w:val="18"/>
          <w:szCs w:val="18"/>
        </w:rPr>
        <w:t>Tento spotřebič nesmí používat děti.</w:t>
      </w:r>
      <w:r w:rsidR="00F557E3">
        <w:rPr>
          <w:rFonts w:eastAsia="NimbusSanLCE-Bol" w:cs="NimbusSanLCE-Bol"/>
          <w:sz w:val="18"/>
          <w:szCs w:val="18"/>
        </w:rPr>
        <w:t xml:space="preserve"> </w:t>
      </w:r>
      <w:r w:rsidRPr="007010AC">
        <w:rPr>
          <w:rFonts w:eastAsia="NimbusSanLCE-Bol" w:cs="NimbusSanLCE-Bol"/>
          <w:sz w:val="18"/>
          <w:szCs w:val="18"/>
        </w:rPr>
        <w:t>• Děti se se zařízením nehrají.</w:t>
      </w:r>
      <w:r w:rsidR="00F557E3">
        <w:rPr>
          <w:rFonts w:eastAsia="NimbusSanLCE-Bol" w:cs="NimbusSanLCE-Bol"/>
          <w:sz w:val="18"/>
          <w:szCs w:val="18"/>
        </w:rPr>
        <w:t xml:space="preserve"> </w:t>
      </w:r>
      <w:r w:rsidRPr="007010AC">
        <w:rPr>
          <w:rFonts w:eastAsia="NimbusSanLCE-Bol" w:cs="NimbusSanLCE-Bol"/>
          <w:sz w:val="18"/>
          <w:szCs w:val="18"/>
        </w:rPr>
        <w:t>• Spotřebiče mohou obsluhovat osoby s omezenými fyzickými, smyslovými nebo duševními schopnostmi, nebo nedostatečnými zkušenostmi a  nebo znalostmi, pokud jim byl pod dohledem nebo instruktáž, pokud jde o používání spotřebiče bezpečným způsobem a rozuměli příslušným rizikům.</w:t>
      </w:r>
    </w:p>
    <w:p w:rsidR="007010AC" w:rsidRPr="007010AC" w:rsidRDefault="007010AC" w:rsidP="007010AC">
      <w:pPr>
        <w:autoSpaceDE w:val="0"/>
        <w:autoSpaceDN w:val="0"/>
        <w:adjustRightInd w:val="0"/>
        <w:spacing w:after="0" w:line="240" w:lineRule="auto"/>
        <w:rPr>
          <w:rFonts w:eastAsia="NimbusSanLCE-Bol" w:cs="NimbusSanLCE-Bol"/>
          <w:sz w:val="18"/>
          <w:szCs w:val="18"/>
        </w:rPr>
      </w:pPr>
      <w:r w:rsidRPr="007010AC">
        <w:rPr>
          <w:rFonts w:eastAsia="NimbusSanLCE-Bol" w:cs="NimbusSanLCE-Bol"/>
          <w:sz w:val="18"/>
          <w:szCs w:val="18"/>
        </w:rPr>
        <w:t>• Čištění a údržbu uživatele nesmí dělat děti bez dozoru.</w:t>
      </w:r>
    </w:p>
    <w:p w:rsidR="007010AC" w:rsidRPr="007010AC" w:rsidRDefault="007010AC" w:rsidP="007010AC">
      <w:pPr>
        <w:autoSpaceDE w:val="0"/>
        <w:autoSpaceDN w:val="0"/>
        <w:adjustRightInd w:val="0"/>
        <w:spacing w:after="0" w:line="240" w:lineRule="auto"/>
        <w:rPr>
          <w:rFonts w:eastAsia="NimbusSanLCE-Bol" w:cs="NimbusSanLCE-Bol"/>
          <w:sz w:val="18"/>
          <w:szCs w:val="18"/>
        </w:rPr>
      </w:pPr>
      <w:r w:rsidRPr="007010AC">
        <w:rPr>
          <w:rFonts w:eastAsia="NimbusSanLCE-Bol" w:cs="NimbusSanLCE-Bol"/>
          <w:sz w:val="18"/>
          <w:szCs w:val="18"/>
        </w:rPr>
        <w:t>• Nepoužívejte přístroj na místech, kde je ovlivněna celistvost pokožky. Například na kožních plochách s popáleninami, zraněními, puchýřkami, jizvy, řezy, otevřenými ranami, aktivními kožními chorobami, nedávným slunečním zářením nebo sluncem a / nebo infekcemi.</w:t>
      </w:r>
    </w:p>
    <w:p w:rsidR="007010AC" w:rsidRPr="007010AC" w:rsidRDefault="007010AC" w:rsidP="007010AC">
      <w:pPr>
        <w:autoSpaceDE w:val="0"/>
        <w:autoSpaceDN w:val="0"/>
        <w:adjustRightInd w:val="0"/>
        <w:spacing w:after="0" w:line="240" w:lineRule="auto"/>
        <w:rPr>
          <w:rFonts w:eastAsia="NimbusSanLCE-Bol" w:cs="NimbusSanLCE-Bol"/>
          <w:sz w:val="18"/>
          <w:szCs w:val="18"/>
        </w:rPr>
      </w:pPr>
      <w:r w:rsidRPr="007010AC">
        <w:rPr>
          <w:rFonts w:eastAsia="NimbusSanLCE-Bol" w:cs="NimbusSanLCE-Bol"/>
          <w:sz w:val="18"/>
          <w:szCs w:val="18"/>
        </w:rPr>
        <w:t>• Tento spotřebič není lékařský přístroj. Lékařské rady by měly být vyhledávány při vyrážkách, svrbení pokožky, kožních houbách a / nebo kožních infekcích, kožních hrbolcích nebo kožních skvrnách.</w:t>
      </w:r>
    </w:p>
    <w:p w:rsidR="007010AC" w:rsidRPr="007010AC" w:rsidRDefault="007010AC" w:rsidP="007010AC">
      <w:pPr>
        <w:autoSpaceDE w:val="0"/>
        <w:autoSpaceDN w:val="0"/>
        <w:adjustRightInd w:val="0"/>
        <w:spacing w:after="0" w:line="240" w:lineRule="auto"/>
        <w:rPr>
          <w:rFonts w:eastAsia="NimbusSanLCE-Bol" w:cs="NimbusSanLCE-Bol"/>
          <w:sz w:val="18"/>
          <w:szCs w:val="18"/>
        </w:rPr>
      </w:pPr>
      <w:r w:rsidRPr="007010AC">
        <w:rPr>
          <w:rFonts w:eastAsia="NimbusSanLCE-Bol" w:cs="NimbusSanLCE-Bol"/>
          <w:sz w:val="18"/>
          <w:szCs w:val="18"/>
        </w:rPr>
        <w:t>• Dlouhodobá nebo opakovaná aplikace na jednom místě může vést k možnému poškození pokožky.</w:t>
      </w:r>
    </w:p>
    <w:p w:rsidR="007010AC" w:rsidRDefault="007010AC" w:rsidP="007010AC">
      <w:pPr>
        <w:autoSpaceDE w:val="0"/>
        <w:autoSpaceDN w:val="0"/>
        <w:adjustRightInd w:val="0"/>
        <w:spacing w:after="0" w:line="240" w:lineRule="auto"/>
        <w:rPr>
          <w:rFonts w:eastAsia="NimbusSanLCE-Bol" w:cs="NimbusSanLCE-Bol"/>
          <w:sz w:val="18"/>
          <w:szCs w:val="18"/>
        </w:rPr>
      </w:pPr>
      <w:r w:rsidRPr="007010AC">
        <w:rPr>
          <w:rFonts w:eastAsia="NimbusSanLCE-Bol" w:cs="NimbusSanLCE-Bol"/>
          <w:sz w:val="18"/>
          <w:szCs w:val="18"/>
        </w:rPr>
        <w:t>• Vyhýbejte se nadměrným průchodům, častým impulzům a / nebo většímu používání přístroje.</w:t>
      </w:r>
    </w:p>
    <w:p w:rsidR="007010AC" w:rsidRPr="007010AC" w:rsidRDefault="007010AC" w:rsidP="007010AC">
      <w:pPr>
        <w:autoSpaceDE w:val="0"/>
        <w:autoSpaceDN w:val="0"/>
        <w:adjustRightInd w:val="0"/>
        <w:spacing w:after="0" w:line="240" w:lineRule="auto"/>
        <w:rPr>
          <w:rFonts w:eastAsia="NimbusSanLCE-Bol" w:cs="NimbusSanLCE-Bol"/>
          <w:sz w:val="18"/>
          <w:szCs w:val="18"/>
        </w:rPr>
      </w:pPr>
      <w:r w:rsidRPr="007010AC">
        <w:rPr>
          <w:rFonts w:eastAsia="NimbusSanLCE-Bol" w:cs="NimbusSanLCE-Bol"/>
          <w:sz w:val="18"/>
          <w:szCs w:val="18"/>
        </w:rPr>
        <w:t>Optika spotřebiče a světelné clony musí být pravidelně kontrolována, zda nedošlo k poškození. Nepoužívejte poškozené spotřebiče.</w:t>
      </w:r>
    </w:p>
    <w:p w:rsidR="007010AC" w:rsidRPr="007010AC" w:rsidRDefault="007010AC" w:rsidP="007010AC">
      <w:pPr>
        <w:autoSpaceDE w:val="0"/>
        <w:autoSpaceDN w:val="0"/>
        <w:adjustRightInd w:val="0"/>
        <w:spacing w:after="0" w:line="240" w:lineRule="auto"/>
        <w:rPr>
          <w:rFonts w:eastAsia="NimbusSanLCE-Bol" w:cs="NimbusSanLCE-Bol"/>
          <w:sz w:val="18"/>
          <w:szCs w:val="18"/>
        </w:rPr>
      </w:pPr>
      <w:r w:rsidRPr="007010AC">
        <w:rPr>
          <w:rFonts w:eastAsia="NimbusSanLCE-Bol" w:cs="NimbusSanLCE-Bol"/>
          <w:sz w:val="18"/>
          <w:szCs w:val="18"/>
        </w:rPr>
        <w:t>• Chraňte oči před ozařováním! Přístroj nesmí být používán na očních víčkách.</w:t>
      </w:r>
    </w:p>
    <w:p w:rsidR="007010AC" w:rsidRPr="007010AC" w:rsidRDefault="007010AC" w:rsidP="007010AC">
      <w:pPr>
        <w:autoSpaceDE w:val="0"/>
        <w:autoSpaceDN w:val="0"/>
        <w:adjustRightInd w:val="0"/>
        <w:spacing w:after="0" w:line="240" w:lineRule="auto"/>
        <w:rPr>
          <w:rFonts w:eastAsia="NimbusSanLCE-Bol" w:cs="NimbusSanLCE-Bol"/>
          <w:sz w:val="18"/>
          <w:szCs w:val="18"/>
        </w:rPr>
      </w:pPr>
      <w:r w:rsidRPr="007010AC">
        <w:rPr>
          <w:rFonts w:eastAsia="NimbusSanLCE-Bol" w:cs="NimbusSanLCE-Bol"/>
          <w:sz w:val="18"/>
          <w:szCs w:val="18"/>
        </w:rPr>
        <w:t>• Nesprávné používání přístroje může způsobit zranění očí.</w:t>
      </w:r>
    </w:p>
    <w:p w:rsidR="007010AC" w:rsidRPr="007010AC" w:rsidRDefault="007010AC" w:rsidP="007010AC">
      <w:pPr>
        <w:autoSpaceDE w:val="0"/>
        <w:autoSpaceDN w:val="0"/>
        <w:adjustRightInd w:val="0"/>
        <w:spacing w:after="0" w:line="240" w:lineRule="auto"/>
        <w:rPr>
          <w:rFonts w:eastAsia="NimbusSanLCE-Bol" w:cs="NimbusSanLCE-Bol"/>
          <w:sz w:val="18"/>
          <w:szCs w:val="18"/>
        </w:rPr>
      </w:pPr>
      <w:r w:rsidRPr="007010AC">
        <w:rPr>
          <w:rFonts w:eastAsia="NimbusSanLCE-Bol" w:cs="NimbusSanLCE-Bol"/>
          <w:sz w:val="18"/>
          <w:szCs w:val="18"/>
        </w:rPr>
        <w:t>• Nevkládejte vestavěný bezpečnostní mechanismus.</w:t>
      </w:r>
    </w:p>
    <w:p w:rsidR="007010AC" w:rsidRPr="007010AC" w:rsidRDefault="007010AC" w:rsidP="007010AC">
      <w:pPr>
        <w:autoSpaceDE w:val="0"/>
        <w:autoSpaceDN w:val="0"/>
        <w:adjustRightInd w:val="0"/>
        <w:spacing w:after="0" w:line="240" w:lineRule="auto"/>
        <w:rPr>
          <w:rFonts w:eastAsia="NimbusSanLCE-Bol" w:cs="NimbusSanLCE-Bol"/>
          <w:sz w:val="18"/>
          <w:szCs w:val="18"/>
        </w:rPr>
      </w:pPr>
      <w:r w:rsidRPr="007010AC">
        <w:rPr>
          <w:rFonts w:eastAsia="NimbusSanLCE-Bol" w:cs="NimbusSanLCE-Bol"/>
          <w:sz w:val="18"/>
          <w:szCs w:val="18"/>
        </w:rPr>
        <w:t>• Před úplnou aplikací provést test kompatibility s pokožkou. Viz kapitola "Před použitím" "Provádění testu kompatibility s kůží".</w:t>
      </w:r>
    </w:p>
    <w:p w:rsidR="007010AC" w:rsidRDefault="007010AC" w:rsidP="007010AC">
      <w:pPr>
        <w:autoSpaceDE w:val="0"/>
        <w:autoSpaceDN w:val="0"/>
        <w:adjustRightInd w:val="0"/>
        <w:spacing w:after="0" w:line="240" w:lineRule="auto"/>
        <w:rPr>
          <w:rFonts w:eastAsia="NimbusSanLCE-Bol" w:cs="NimbusSanLCE-Bol"/>
          <w:sz w:val="18"/>
          <w:szCs w:val="18"/>
        </w:rPr>
      </w:pPr>
      <w:r w:rsidRPr="007010AC">
        <w:rPr>
          <w:rFonts w:eastAsia="NimbusSanLCE-Bol" w:cs="NimbusSanLCE-Bol"/>
          <w:sz w:val="18"/>
          <w:szCs w:val="18"/>
        </w:rPr>
        <w:t>• Viz tabulka o různých barevných pigmentacích v kapitole "Tabulka barvy vlasů a typ pleti". Pokud stále nevíte, zda je používání spotřebiče v bezpečí, obraťte se na lékaře nebo dermatologa.</w:t>
      </w:r>
    </w:p>
    <w:p w:rsidR="007010AC" w:rsidRPr="00F557E3" w:rsidRDefault="007010AC" w:rsidP="007010AC">
      <w:pPr>
        <w:autoSpaceDE w:val="0"/>
        <w:autoSpaceDN w:val="0"/>
        <w:adjustRightInd w:val="0"/>
        <w:spacing w:after="0" w:line="240" w:lineRule="auto"/>
        <w:rPr>
          <w:rFonts w:eastAsia="NimbusSanLCE-Bol" w:cs="NimbusSanLCE-Bol"/>
          <w:b/>
          <w:sz w:val="18"/>
          <w:szCs w:val="18"/>
        </w:rPr>
      </w:pPr>
      <w:r w:rsidRPr="007010AC">
        <w:rPr>
          <w:rFonts w:eastAsia="NimbusSanLCE-Bol" w:cs="NimbusSanLCE-Bol"/>
          <w:b/>
          <w:sz w:val="18"/>
          <w:szCs w:val="18"/>
        </w:rPr>
        <w:t>Použití</w:t>
      </w:r>
      <w:r w:rsidR="00F557E3">
        <w:rPr>
          <w:rFonts w:eastAsia="NimbusSanLCE-Bol" w:cs="NimbusSanLCE-Bol"/>
          <w:b/>
          <w:sz w:val="18"/>
          <w:szCs w:val="18"/>
        </w:rPr>
        <w:t xml:space="preserve">: </w:t>
      </w:r>
      <w:r w:rsidRPr="007010AC">
        <w:rPr>
          <w:rFonts w:eastAsia="NimbusSanLCE-Bol" w:cs="NimbusSanLCE-Bol"/>
          <w:sz w:val="18"/>
          <w:szCs w:val="18"/>
        </w:rPr>
        <w:t>Přístroj slouž</w:t>
      </w:r>
      <w:r w:rsidR="0043785E">
        <w:rPr>
          <w:rFonts w:eastAsia="NimbusSanLCE-Bol" w:cs="NimbusSanLCE-Bol"/>
          <w:sz w:val="18"/>
          <w:szCs w:val="18"/>
        </w:rPr>
        <w:t>í k odstranění nežádoucích chloupků</w:t>
      </w:r>
      <w:r w:rsidRPr="007010AC">
        <w:rPr>
          <w:rFonts w:eastAsia="NimbusSanLCE-Bol" w:cs="NimbusSanLCE-Bol"/>
          <w:sz w:val="18"/>
          <w:szCs w:val="18"/>
        </w:rPr>
        <w:t xml:space="preserve">. Přístroj není vhodný pro osoby mladší 18 let. Používá se také ke snížení růstu </w:t>
      </w:r>
      <w:r>
        <w:rPr>
          <w:rFonts w:eastAsia="NimbusSanLCE-Bol" w:cs="NimbusSanLCE-Bol"/>
          <w:sz w:val="18"/>
          <w:szCs w:val="18"/>
        </w:rPr>
        <w:t>chloupků</w:t>
      </w:r>
      <w:r w:rsidRPr="007010AC">
        <w:rPr>
          <w:rFonts w:eastAsia="NimbusSanLCE-Bol" w:cs="NimbusSanLCE-Bol"/>
          <w:sz w:val="18"/>
          <w:szCs w:val="18"/>
        </w:rPr>
        <w:t>. Přístroj je určen pro následující oblasti použití: nohy, ramena, oblast bikin, podpaží, hrudník a záda.</w:t>
      </w:r>
    </w:p>
    <w:p w:rsidR="007010AC" w:rsidRDefault="007010AC" w:rsidP="007010AC">
      <w:pPr>
        <w:autoSpaceDE w:val="0"/>
        <w:autoSpaceDN w:val="0"/>
        <w:adjustRightInd w:val="0"/>
        <w:spacing w:after="0" w:line="240" w:lineRule="auto"/>
        <w:rPr>
          <w:rFonts w:eastAsia="NimbusSanLCE-Bol" w:cs="NimbusSanLCE-Bol"/>
          <w:sz w:val="18"/>
          <w:szCs w:val="18"/>
        </w:rPr>
      </w:pPr>
      <w:r w:rsidRPr="007010AC">
        <w:rPr>
          <w:rFonts w:eastAsia="NimbusSanLCE-Bol" w:cs="NimbusSanLCE-Bol"/>
          <w:sz w:val="18"/>
          <w:szCs w:val="18"/>
        </w:rPr>
        <w:t xml:space="preserve">Není vhodný pro oblast bradavek, konečníku nebo genitálií (mužské nebo </w:t>
      </w:r>
      <w:r>
        <w:rPr>
          <w:rFonts w:eastAsia="NimbusSanLCE-Bol" w:cs="NimbusSanLCE-Bol"/>
          <w:sz w:val="18"/>
          <w:szCs w:val="18"/>
        </w:rPr>
        <w:t>dámské</w:t>
      </w:r>
      <w:r w:rsidRPr="007010AC">
        <w:rPr>
          <w:rFonts w:eastAsia="NimbusSanLCE-Bol" w:cs="NimbusSanLCE-Bol"/>
          <w:sz w:val="18"/>
          <w:szCs w:val="18"/>
        </w:rPr>
        <w:t>).</w:t>
      </w:r>
    </w:p>
    <w:p w:rsidR="007010AC" w:rsidRPr="00F557E3" w:rsidRDefault="007010AC" w:rsidP="007010AC">
      <w:pPr>
        <w:autoSpaceDE w:val="0"/>
        <w:autoSpaceDN w:val="0"/>
        <w:adjustRightInd w:val="0"/>
        <w:spacing w:after="0" w:line="240" w:lineRule="auto"/>
        <w:rPr>
          <w:rFonts w:eastAsia="NimbusSanLCE-Bol" w:cs="NimbusSanLCE-Bol"/>
          <w:b/>
          <w:sz w:val="18"/>
          <w:szCs w:val="18"/>
        </w:rPr>
      </w:pPr>
      <w:r w:rsidRPr="007010AC">
        <w:rPr>
          <w:rFonts w:eastAsia="NimbusSanLCE-Bol" w:cs="NimbusSanLCE-Bol"/>
          <w:b/>
          <w:sz w:val="18"/>
          <w:szCs w:val="18"/>
        </w:rPr>
        <w:t>Možné vedlejší účinky</w:t>
      </w:r>
      <w:r w:rsidR="00F557E3">
        <w:rPr>
          <w:rFonts w:eastAsia="NimbusSanLCE-Bol" w:cs="NimbusSanLCE-Bol"/>
          <w:b/>
          <w:sz w:val="18"/>
          <w:szCs w:val="18"/>
        </w:rPr>
        <w:t xml:space="preserve">: </w:t>
      </w:r>
      <w:r w:rsidRPr="007010AC">
        <w:rPr>
          <w:rFonts w:eastAsia="NimbusSanLCE-Bol" w:cs="NimbusSanLCE-Bol"/>
          <w:sz w:val="18"/>
          <w:szCs w:val="18"/>
        </w:rPr>
        <w:t>Pokud budou dodrženy pokyny v této příručce, budou nežádoucí účinky a komplikace týkající se používání přístroje</w:t>
      </w:r>
      <w:r>
        <w:rPr>
          <w:rFonts w:eastAsia="NimbusSanLCE-Bol" w:cs="NimbusSanLCE-Bol"/>
          <w:sz w:val="18"/>
          <w:szCs w:val="18"/>
        </w:rPr>
        <w:t xml:space="preserve"> vzácné</w:t>
      </w:r>
      <w:r w:rsidRPr="007010AC">
        <w:rPr>
          <w:rFonts w:eastAsia="NimbusSanLCE-Bol" w:cs="NimbusSanLCE-Bol"/>
          <w:sz w:val="18"/>
          <w:szCs w:val="18"/>
        </w:rPr>
        <w:t>. Nicméně každá kosmetická metoda, včetně těch, které jsou určeny pro domácí použití, je spojena s určitými riziky. Je proto důležité, abyste rozuměli a přijali rizika a komplikace spojené s intenzivním světlem pulsních systémů pro odstranění chloupků pro domácí použití.</w:t>
      </w:r>
    </w:p>
    <w:tbl>
      <w:tblPr>
        <w:tblStyle w:val="Mkatabulky"/>
        <w:tblW w:w="0" w:type="auto"/>
        <w:tblLook w:val="04A0" w:firstRow="1" w:lastRow="0" w:firstColumn="1" w:lastColumn="0" w:noHBand="0" w:noVBand="1"/>
      </w:tblPr>
      <w:tblGrid>
        <w:gridCol w:w="5204"/>
        <w:gridCol w:w="5216"/>
      </w:tblGrid>
      <w:tr w:rsidR="007010AC" w:rsidTr="007010AC">
        <w:tc>
          <w:tcPr>
            <w:tcW w:w="5315" w:type="dxa"/>
          </w:tcPr>
          <w:p w:rsidR="007010AC" w:rsidRDefault="007010AC" w:rsidP="007010AC">
            <w:pPr>
              <w:autoSpaceDE w:val="0"/>
              <w:autoSpaceDN w:val="0"/>
              <w:adjustRightInd w:val="0"/>
              <w:rPr>
                <w:rFonts w:eastAsia="NimbusSanLCE-Bol" w:cs="NimbusSanLCE-Bol"/>
                <w:sz w:val="18"/>
                <w:szCs w:val="18"/>
              </w:rPr>
            </w:pPr>
            <w:r>
              <w:rPr>
                <w:rFonts w:eastAsia="NimbusSanLCE-Bol" w:cs="NimbusSanLCE-Bol"/>
                <w:sz w:val="18"/>
                <w:szCs w:val="18"/>
              </w:rPr>
              <w:t>Komplikace</w:t>
            </w:r>
          </w:p>
        </w:tc>
        <w:tc>
          <w:tcPr>
            <w:tcW w:w="5315" w:type="dxa"/>
          </w:tcPr>
          <w:p w:rsidR="007010AC" w:rsidRDefault="007010AC" w:rsidP="007010AC">
            <w:pPr>
              <w:autoSpaceDE w:val="0"/>
              <w:autoSpaceDN w:val="0"/>
              <w:adjustRightInd w:val="0"/>
              <w:rPr>
                <w:rFonts w:eastAsia="NimbusSanLCE-Bol" w:cs="NimbusSanLCE-Bol"/>
                <w:sz w:val="18"/>
                <w:szCs w:val="18"/>
              </w:rPr>
            </w:pPr>
            <w:r>
              <w:rPr>
                <w:rFonts w:eastAsia="NimbusSanLCE-Bol" w:cs="NimbusSanLCE-Bol"/>
                <w:sz w:val="18"/>
                <w:szCs w:val="18"/>
              </w:rPr>
              <w:t>Pravděpodobnost</w:t>
            </w:r>
          </w:p>
        </w:tc>
      </w:tr>
      <w:tr w:rsidR="007010AC" w:rsidTr="007010AC">
        <w:tc>
          <w:tcPr>
            <w:tcW w:w="5315" w:type="dxa"/>
          </w:tcPr>
          <w:p w:rsidR="007010AC" w:rsidRDefault="007010AC" w:rsidP="007010AC">
            <w:pPr>
              <w:autoSpaceDE w:val="0"/>
              <w:autoSpaceDN w:val="0"/>
              <w:adjustRightInd w:val="0"/>
              <w:rPr>
                <w:rFonts w:eastAsia="NimbusSanLCE-Bol" w:cs="NimbusSanLCE-Bol"/>
                <w:sz w:val="18"/>
                <w:szCs w:val="18"/>
              </w:rPr>
            </w:pPr>
            <w:r w:rsidRPr="007010AC">
              <w:rPr>
                <w:rFonts w:eastAsia="NimbusSanLCE-Bol" w:cs="NimbusSanLCE-Bol"/>
                <w:sz w:val="18"/>
                <w:szCs w:val="18"/>
              </w:rPr>
              <w:t>Účinek více impulsů na stejném místě</w:t>
            </w:r>
          </w:p>
        </w:tc>
        <w:tc>
          <w:tcPr>
            <w:tcW w:w="5315" w:type="dxa"/>
          </w:tcPr>
          <w:p w:rsidR="007010AC" w:rsidRDefault="007010AC" w:rsidP="007010AC">
            <w:pPr>
              <w:autoSpaceDE w:val="0"/>
              <w:autoSpaceDN w:val="0"/>
              <w:adjustRightInd w:val="0"/>
              <w:rPr>
                <w:rFonts w:eastAsia="NimbusSanLCE-Bol" w:cs="NimbusSanLCE-Bol"/>
                <w:sz w:val="18"/>
                <w:szCs w:val="18"/>
              </w:rPr>
            </w:pPr>
            <w:r>
              <w:rPr>
                <w:rFonts w:eastAsia="NimbusSanLCE-Bol" w:cs="NimbusSanLCE-Bol"/>
                <w:sz w:val="18"/>
                <w:szCs w:val="18"/>
              </w:rPr>
              <w:t>Menší</w:t>
            </w:r>
          </w:p>
        </w:tc>
      </w:tr>
    </w:tbl>
    <w:p w:rsidR="007010AC" w:rsidRPr="007010AC" w:rsidRDefault="007010AC" w:rsidP="007010AC">
      <w:pPr>
        <w:autoSpaceDE w:val="0"/>
        <w:autoSpaceDN w:val="0"/>
        <w:adjustRightInd w:val="0"/>
        <w:spacing w:after="0" w:line="240" w:lineRule="auto"/>
        <w:rPr>
          <w:rFonts w:eastAsia="NimbusSanLCE-Bol" w:cs="NimbusSanLCE-Bol"/>
          <w:sz w:val="18"/>
          <w:szCs w:val="18"/>
        </w:rPr>
      </w:pPr>
    </w:p>
    <w:tbl>
      <w:tblPr>
        <w:tblStyle w:val="Mkatabulky"/>
        <w:tblW w:w="0" w:type="auto"/>
        <w:tblLook w:val="04A0" w:firstRow="1" w:lastRow="0" w:firstColumn="1" w:lastColumn="0" w:noHBand="0" w:noVBand="1"/>
      </w:tblPr>
      <w:tblGrid>
        <w:gridCol w:w="5203"/>
        <w:gridCol w:w="5217"/>
      </w:tblGrid>
      <w:tr w:rsidR="007010AC" w:rsidTr="007010AC">
        <w:tc>
          <w:tcPr>
            <w:tcW w:w="5315" w:type="dxa"/>
          </w:tcPr>
          <w:p w:rsidR="007010AC" w:rsidRDefault="007010AC" w:rsidP="007010AC">
            <w:pPr>
              <w:autoSpaceDE w:val="0"/>
              <w:autoSpaceDN w:val="0"/>
              <w:adjustRightInd w:val="0"/>
              <w:rPr>
                <w:b/>
                <w:sz w:val="18"/>
                <w:szCs w:val="18"/>
              </w:rPr>
            </w:pPr>
            <w:r>
              <w:rPr>
                <w:b/>
                <w:sz w:val="18"/>
                <w:szCs w:val="18"/>
              </w:rPr>
              <w:t>Vedlejší účinek</w:t>
            </w:r>
          </w:p>
        </w:tc>
        <w:tc>
          <w:tcPr>
            <w:tcW w:w="5315" w:type="dxa"/>
          </w:tcPr>
          <w:p w:rsidR="007010AC" w:rsidRPr="007010AC" w:rsidRDefault="007010AC" w:rsidP="007010AC">
            <w:pPr>
              <w:autoSpaceDE w:val="0"/>
              <w:autoSpaceDN w:val="0"/>
              <w:adjustRightInd w:val="0"/>
              <w:rPr>
                <w:sz w:val="18"/>
                <w:szCs w:val="18"/>
              </w:rPr>
            </w:pPr>
            <w:r>
              <w:rPr>
                <w:b/>
                <w:sz w:val="18"/>
                <w:szCs w:val="18"/>
              </w:rPr>
              <w:t>Pravděpodobnost</w:t>
            </w:r>
          </w:p>
        </w:tc>
      </w:tr>
      <w:tr w:rsidR="007010AC" w:rsidTr="007010AC">
        <w:tc>
          <w:tcPr>
            <w:tcW w:w="5315" w:type="dxa"/>
          </w:tcPr>
          <w:p w:rsidR="007010AC" w:rsidRPr="007010AC" w:rsidRDefault="007010AC" w:rsidP="007010AC">
            <w:pPr>
              <w:autoSpaceDE w:val="0"/>
              <w:autoSpaceDN w:val="0"/>
              <w:adjustRightInd w:val="0"/>
              <w:rPr>
                <w:sz w:val="18"/>
                <w:szCs w:val="18"/>
              </w:rPr>
            </w:pPr>
            <w:r w:rsidRPr="007010AC">
              <w:rPr>
                <w:sz w:val="18"/>
                <w:szCs w:val="18"/>
              </w:rPr>
              <w:t>Mírné podráždění pokožky</w:t>
            </w:r>
          </w:p>
        </w:tc>
        <w:tc>
          <w:tcPr>
            <w:tcW w:w="5315" w:type="dxa"/>
          </w:tcPr>
          <w:p w:rsidR="007010AC" w:rsidRDefault="007010AC" w:rsidP="007010AC">
            <w:pPr>
              <w:autoSpaceDE w:val="0"/>
              <w:autoSpaceDN w:val="0"/>
              <w:adjustRightInd w:val="0"/>
              <w:rPr>
                <w:b/>
                <w:sz w:val="18"/>
                <w:szCs w:val="18"/>
              </w:rPr>
            </w:pPr>
            <w:r>
              <w:rPr>
                <w:rFonts w:eastAsia="NimbusSanLCE-Bol" w:cs="NimbusSanLCE-Bol"/>
                <w:sz w:val="18"/>
                <w:szCs w:val="18"/>
              </w:rPr>
              <w:t>Menší</w:t>
            </w:r>
          </w:p>
        </w:tc>
      </w:tr>
      <w:tr w:rsidR="007010AC" w:rsidTr="007010AC">
        <w:tc>
          <w:tcPr>
            <w:tcW w:w="5315" w:type="dxa"/>
          </w:tcPr>
          <w:p w:rsidR="007010AC" w:rsidRPr="007010AC" w:rsidRDefault="007010AC" w:rsidP="007010AC">
            <w:pPr>
              <w:autoSpaceDE w:val="0"/>
              <w:autoSpaceDN w:val="0"/>
              <w:adjustRightInd w:val="0"/>
              <w:rPr>
                <w:sz w:val="18"/>
                <w:szCs w:val="18"/>
              </w:rPr>
            </w:pPr>
            <w:r w:rsidRPr="007010AC">
              <w:rPr>
                <w:sz w:val="18"/>
                <w:szCs w:val="18"/>
              </w:rPr>
              <w:t>Erytém</w:t>
            </w:r>
          </w:p>
        </w:tc>
        <w:tc>
          <w:tcPr>
            <w:tcW w:w="5315" w:type="dxa"/>
          </w:tcPr>
          <w:p w:rsidR="007010AC" w:rsidRPr="007010AC" w:rsidRDefault="007010AC" w:rsidP="007010AC">
            <w:pPr>
              <w:autoSpaceDE w:val="0"/>
              <w:autoSpaceDN w:val="0"/>
              <w:adjustRightInd w:val="0"/>
              <w:rPr>
                <w:sz w:val="18"/>
                <w:szCs w:val="18"/>
              </w:rPr>
            </w:pPr>
            <w:r>
              <w:rPr>
                <w:rFonts w:eastAsia="NimbusSanLCE-Bol" w:cs="NimbusSanLCE-Bol"/>
                <w:sz w:val="18"/>
                <w:szCs w:val="18"/>
              </w:rPr>
              <w:t>Menší</w:t>
            </w:r>
          </w:p>
        </w:tc>
      </w:tr>
      <w:tr w:rsidR="007010AC" w:rsidTr="007010AC">
        <w:tc>
          <w:tcPr>
            <w:tcW w:w="5315" w:type="dxa"/>
          </w:tcPr>
          <w:p w:rsidR="007010AC" w:rsidRPr="007010AC" w:rsidRDefault="007010AC" w:rsidP="007010AC">
            <w:pPr>
              <w:autoSpaceDE w:val="0"/>
              <w:autoSpaceDN w:val="0"/>
              <w:adjustRightInd w:val="0"/>
              <w:rPr>
                <w:sz w:val="18"/>
                <w:szCs w:val="18"/>
              </w:rPr>
            </w:pPr>
            <w:r w:rsidRPr="007010AC">
              <w:rPr>
                <w:sz w:val="18"/>
                <w:szCs w:val="18"/>
              </w:rPr>
              <w:t>Zvýšená citlivost kůže</w:t>
            </w:r>
          </w:p>
        </w:tc>
        <w:tc>
          <w:tcPr>
            <w:tcW w:w="5315" w:type="dxa"/>
          </w:tcPr>
          <w:p w:rsidR="007010AC" w:rsidRPr="007010AC" w:rsidRDefault="007010AC" w:rsidP="007010AC">
            <w:pPr>
              <w:autoSpaceDE w:val="0"/>
              <w:autoSpaceDN w:val="0"/>
              <w:adjustRightInd w:val="0"/>
              <w:rPr>
                <w:sz w:val="18"/>
                <w:szCs w:val="18"/>
              </w:rPr>
            </w:pPr>
            <w:r>
              <w:rPr>
                <w:rFonts w:eastAsia="NimbusSanLCE-Bol" w:cs="NimbusSanLCE-Bol"/>
                <w:sz w:val="18"/>
                <w:szCs w:val="18"/>
              </w:rPr>
              <w:t>Menší</w:t>
            </w:r>
          </w:p>
        </w:tc>
      </w:tr>
      <w:tr w:rsidR="007010AC" w:rsidTr="007010AC">
        <w:tc>
          <w:tcPr>
            <w:tcW w:w="5315" w:type="dxa"/>
          </w:tcPr>
          <w:p w:rsidR="007010AC" w:rsidRPr="007010AC" w:rsidRDefault="007010AC" w:rsidP="007010AC">
            <w:pPr>
              <w:autoSpaceDE w:val="0"/>
              <w:autoSpaceDN w:val="0"/>
              <w:adjustRightInd w:val="0"/>
              <w:rPr>
                <w:sz w:val="18"/>
                <w:szCs w:val="18"/>
              </w:rPr>
            </w:pPr>
            <w:r w:rsidRPr="007010AC">
              <w:rPr>
                <w:sz w:val="18"/>
                <w:szCs w:val="18"/>
              </w:rPr>
              <w:lastRenderedPageBreak/>
              <w:t>Kožní rány a popáleniny</w:t>
            </w:r>
          </w:p>
        </w:tc>
        <w:tc>
          <w:tcPr>
            <w:tcW w:w="5315" w:type="dxa"/>
          </w:tcPr>
          <w:p w:rsidR="007010AC" w:rsidRPr="007010AC" w:rsidRDefault="007010AC" w:rsidP="007010AC">
            <w:pPr>
              <w:autoSpaceDE w:val="0"/>
              <w:autoSpaceDN w:val="0"/>
              <w:adjustRightInd w:val="0"/>
              <w:rPr>
                <w:sz w:val="18"/>
                <w:szCs w:val="18"/>
              </w:rPr>
            </w:pPr>
            <w:r w:rsidRPr="007010AC">
              <w:rPr>
                <w:sz w:val="18"/>
                <w:szCs w:val="18"/>
              </w:rPr>
              <w:t>Zřídka</w:t>
            </w:r>
          </w:p>
        </w:tc>
      </w:tr>
      <w:tr w:rsidR="007010AC" w:rsidTr="007010AC">
        <w:tc>
          <w:tcPr>
            <w:tcW w:w="5315" w:type="dxa"/>
          </w:tcPr>
          <w:p w:rsidR="007010AC" w:rsidRPr="007010AC" w:rsidRDefault="007010AC" w:rsidP="007010AC">
            <w:pPr>
              <w:autoSpaceDE w:val="0"/>
              <w:autoSpaceDN w:val="0"/>
              <w:adjustRightInd w:val="0"/>
              <w:rPr>
                <w:sz w:val="18"/>
                <w:szCs w:val="18"/>
              </w:rPr>
            </w:pPr>
            <w:r w:rsidRPr="007010AC">
              <w:rPr>
                <w:sz w:val="18"/>
                <w:szCs w:val="18"/>
              </w:rPr>
              <w:t>Tvorba jizev</w:t>
            </w:r>
          </w:p>
        </w:tc>
        <w:tc>
          <w:tcPr>
            <w:tcW w:w="5315" w:type="dxa"/>
          </w:tcPr>
          <w:p w:rsidR="007010AC" w:rsidRPr="007010AC" w:rsidRDefault="007010AC" w:rsidP="007010AC">
            <w:pPr>
              <w:autoSpaceDE w:val="0"/>
              <w:autoSpaceDN w:val="0"/>
              <w:adjustRightInd w:val="0"/>
              <w:rPr>
                <w:sz w:val="18"/>
                <w:szCs w:val="18"/>
              </w:rPr>
            </w:pPr>
            <w:r w:rsidRPr="007010AC">
              <w:rPr>
                <w:sz w:val="18"/>
                <w:szCs w:val="18"/>
              </w:rPr>
              <w:t>Zřídka</w:t>
            </w:r>
          </w:p>
        </w:tc>
      </w:tr>
      <w:tr w:rsidR="007010AC" w:rsidTr="007010AC">
        <w:tc>
          <w:tcPr>
            <w:tcW w:w="5315" w:type="dxa"/>
          </w:tcPr>
          <w:p w:rsidR="007010AC" w:rsidRPr="007010AC" w:rsidRDefault="007010AC" w:rsidP="007010AC">
            <w:pPr>
              <w:autoSpaceDE w:val="0"/>
              <w:autoSpaceDN w:val="0"/>
              <w:adjustRightInd w:val="0"/>
              <w:rPr>
                <w:sz w:val="18"/>
                <w:szCs w:val="18"/>
              </w:rPr>
            </w:pPr>
            <w:r>
              <w:rPr>
                <w:sz w:val="18"/>
                <w:szCs w:val="18"/>
              </w:rPr>
              <w:t>Změna pigmentů</w:t>
            </w:r>
          </w:p>
        </w:tc>
        <w:tc>
          <w:tcPr>
            <w:tcW w:w="5315" w:type="dxa"/>
          </w:tcPr>
          <w:p w:rsidR="007010AC" w:rsidRPr="007010AC" w:rsidRDefault="007010AC" w:rsidP="007010AC">
            <w:pPr>
              <w:autoSpaceDE w:val="0"/>
              <w:autoSpaceDN w:val="0"/>
              <w:adjustRightInd w:val="0"/>
              <w:rPr>
                <w:sz w:val="18"/>
                <w:szCs w:val="18"/>
              </w:rPr>
            </w:pPr>
            <w:r w:rsidRPr="007010AC">
              <w:rPr>
                <w:sz w:val="18"/>
                <w:szCs w:val="18"/>
              </w:rPr>
              <w:t>Zřídka</w:t>
            </w:r>
          </w:p>
        </w:tc>
      </w:tr>
      <w:tr w:rsidR="007010AC" w:rsidTr="007010AC">
        <w:tc>
          <w:tcPr>
            <w:tcW w:w="5315" w:type="dxa"/>
          </w:tcPr>
          <w:p w:rsidR="007010AC" w:rsidRPr="007010AC" w:rsidRDefault="007010AC" w:rsidP="007010AC">
            <w:pPr>
              <w:autoSpaceDE w:val="0"/>
              <w:autoSpaceDN w:val="0"/>
              <w:adjustRightInd w:val="0"/>
              <w:rPr>
                <w:sz w:val="18"/>
                <w:szCs w:val="18"/>
              </w:rPr>
            </w:pPr>
            <w:r w:rsidRPr="007010AC">
              <w:rPr>
                <w:sz w:val="18"/>
                <w:szCs w:val="18"/>
              </w:rPr>
              <w:t>Nadměrné zarudnutí a otoky</w:t>
            </w:r>
          </w:p>
        </w:tc>
        <w:tc>
          <w:tcPr>
            <w:tcW w:w="5315" w:type="dxa"/>
          </w:tcPr>
          <w:p w:rsidR="007010AC" w:rsidRPr="007010AC" w:rsidRDefault="007010AC" w:rsidP="007010AC">
            <w:pPr>
              <w:autoSpaceDE w:val="0"/>
              <w:autoSpaceDN w:val="0"/>
              <w:adjustRightInd w:val="0"/>
              <w:rPr>
                <w:sz w:val="18"/>
                <w:szCs w:val="18"/>
              </w:rPr>
            </w:pPr>
            <w:r w:rsidRPr="007010AC">
              <w:rPr>
                <w:sz w:val="18"/>
                <w:szCs w:val="18"/>
              </w:rPr>
              <w:t>Zanedbateln</w:t>
            </w:r>
            <w:r>
              <w:rPr>
                <w:sz w:val="18"/>
                <w:szCs w:val="18"/>
              </w:rPr>
              <w:t>á</w:t>
            </w:r>
          </w:p>
        </w:tc>
      </w:tr>
      <w:tr w:rsidR="007010AC" w:rsidTr="007010AC">
        <w:tc>
          <w:tcPr>
            <w:tcW w:w="5315" w:type="dxa"/>
          </w:tcPr>
          <w:p w:rsidR="007010AC" w:rsidRPr="007010AC" w:rsidRDefault="007010AC" w:rsidP="007010AC">
            <w:pPr>
              <w:autoSpaceDE w:val="0"/>
              <w:autoSpaceDN w:val="0"/>
              <w:adjustRightInd w:val="0"/>
              <w:rPr>
                <w:sz w:val="18"/>
                <w:szCs w:val="18"/>
              </w:rPr>
            </w:pPr>
            <w:r>
              <w:rPr>
                <w:sz w:val="18"/>
                <w:szCs w:val="18"/>
              </w:rPr>
              <w:t>Infekce</w:t>
            </w:r>
          </w:p>
        </w:tc>
        <w:tc>
          <w:tcPr>
            <w:tcW w:w="5315" w:type="dxa"/>
          </w:tcPr>
          <w:p w:rsidR="007010AC" w:rsidRPr="007010AC" w:rsidRDefault="007010AC" w:rsidP="007010AC">
            <w:pPr>
              <w:autoSpaceDE w:val="0"/>
              <w:autoSpaceDN w:val="0"/>
              <w:adjustRightInd w:val="0"/>
              <w:rPr>
                <w:sz w:val="18"/>
                <w:szCs w:val="18"/>
              </w:rPr>
            </w:pPr>
            <w:r w:rsidRPr="007010AC">
              <w:rPr>
                <w:sz w:val="18"/>
                <w:szCs w:val="18"/>
              </w:rPr>
              <w:t>Zanedbateln</w:t>
            </w:r>
            <w:r>
              <w:rPr>
                <w:sz w:val="18"/>
                <w:szCs w:val="18"/>
              </w:rPr>
              <w:t>á</w:t>
            </w:r>
          </w:p>
        </w:tc>
      </w:tr>
      <w:tr w:rsidR="007010AC" w:rsidTr="007010AC">
        <w:tc>
          <w:tcPr>
            <w:tcW w:w="5315" w:type="dxa"/>
          </w:tcPr>
          <w:p w:rsidR="007010AC" w:rsidRPr="007010AC" w:rsidRDefault="007010AC" w:rsidP="007010AC">
            <w:pPr>
              <w:autoSpaceDE w:val="0"/>
              <w:autoSpaceDN w:val="0"/>
              <w:adjustRightInd w:val="0"/>
              <w:rPr>
                <w:sz w:val="18"/>
                <w:szCs w:val="18"/>
              </w:rPr>
            </w:pPr>
            <w:r w:rsidRPr="007010AC">
              <w:rPr>
                <w:sz w:val="18"/>
                <w:szCs w:val="18"/>
              </w:rPr>
              <w:t>Hematom</w:t>
            </w:r>
          </w:p>
        </w:tc>
        <w:tc>
          <w:tcPr>
            <w:tcW w:w="5315" w:type="dxa"/>
          </w:tcPr>
          <w:p w:rsidR="007010AC" w:rsidRPr="007010AC" w:rsidRDefault="007010AC" w:rsidP="007010AC">
            <w:pPr>
              <w:autoSpaceDE w:val="0"/>
              <w:autoSpaceDN w:val="0"/>
              <w:adjustRightInd w:val="0"/>
              <w:rPr>
                <w:sz w:val="18"/>
                <w:szCs w:val="18"/>
              </w:rPr>
            </w:pPr>
            <w:r w:rsidRPr="007010AC">
              <w:rPr>
                <w:sz w:val="18"/>
                <w:szCs w:val="18"/>
              </w:rPr>
              <w:t>Zanedbateln</w:t>
            </w:r>
            <w:r>
              <w:rPr>
                <w:sz w:val="18"/>
                <w:szCs w:val="18"/>
              </w:rPr>
              <w:t>á</w:t>
            </w:r>
          </w:p>
        </w:tc>
      </w:tr>
    </w:tbl>
    <w:p w:rsidR="007010AC" w:rsidRDefault="007010AC" w:rsidP="007010AC">
      <w:pPr>
        <w:autoSpaceDE w:val="0"/>
        <w:autoSpaceDN w:val="0"/>
        <w:adjustRightInd w:val="0"/>
        <w:spacing w:after="0" w:line="240" w:lineRule="auto"/>
        <w:rPr>
          <w:b/>
          <w:sz w:val="18"/>
          <w:szCs w:val="18"/>
        </w:rPr>
      </w:pPr>
    </w:p>
    <w:p w:rsidR="007010AC" w:rsidRPr="007010AC" w:rsidRDefault="007010AC" w:rsidP="007010AC">
      <w:pPr>
        <w:autoSpaceDE w:val="0"/>
        <w:autoSpaceDN w:val="0"/>
        <w:adjustRightInd w:val="0"/>
        <w:spacing w:after="0" w:line="240" w:lineRule="auto"/>
        <w:rPr>
          <w:b/>
          <w:sz w:val="18"/>
          <w:szCs w:val="18"/>
        </w:rPr>
      </w:pPr>
      <w:r w:rsidRPr="007010AC">
        <w:rPr>
          <w:b/>
          <w:sz w:val="18"/>
          <w:szCs w:val="18"/>
        </w:rPr>
        <w:t xml:space="preserve">Mírné podráždění </w:t>
      </w:r>
      <w:r>
        <w:rPr>
          <w:b/>
          <w:sz w:val="18"/>
          <w:szCs w:val="18"/>
        </w:rPr>
        <w:t>pokožky</w:t>
      </w:r>
    </w:p>
    <w:p w:rsidR="007010AC" w:rsidRDefault="007010AC" w:rsidP="007010AC">
      <w:pPr>
        <w:autoSpaceDE w:val="0"/>
        <w:autoSpaceDN w:val="0"/>
        <w:adjustRightInd w:val="0"/>
        <w:spacing w:after="0" w:line="240" w:lineRule="auto"/>
        <w:rPr>
          <w:sz w:val="18"/>
          <w:szCs w:val="18"/>
        </w:rPr>
      </w:pPr>
      <w:r w:rsidRPr="007010AC">
        <w:rPr>
          <w:sz w:val="18"/>
          <w:szCs w:val="18"/>
        </w:rPr>
        <w:t>Přestože je odstranění chloupků s intenzivními světelnými impulsy pro domácí použití obecně dobře snášeno, většina uživatelů zažívá během aplikace malé nepohodlí. Podráždění pokožky je obvykle popsáno jako mírně pálící pocit na ošetřených kožních površích. Pocení pociťování obvykle trvá, dokud je záblesk světla aktivní nebo dokonce i několik minut po něm. Vše, co přesahuje tento menší nepohodlí, není normální a znamená, že byste měli přestat používat spotřebič, neboť jste netolerantní k tomuto odstranění chloupků nebo pokud je zvolené nastavení výkonu příliš vysoké.</w:t>
      </w:r>
    </w:p>
    <w:p w:rsidR="007010AC" w:rsidRPr="00F557E3" w:rsidRDefault="007010AC" w:rsidP="007010AC">
      <w:pPr>
        <w:autoSpaceDE w:val="0"/>
        <w:autoSpaceDN w:val="0"/>
        <w:adjustRightInd w:val="0"/>
        <w:spacing w:after="0" w:line="240" w:lineRule="auto"/>
        <w:rPr>
          <w:b/>
          <w:sz w:val="18"/>
          <w:szCs w:val="18"/>
        </w:rPr>
      </w:pPr>
      <w:r w:rsidRPr="007010AC">
        <w:rPr>
          <w:b/>
          <w:sz w:val="18"/>
          <w:szCs w:val="18"/>
        </w:rPr>
        <w:t>Erytém</w:t>
      </w:r>
      <w:r w:rsidR="00F557E3">
        <w:rPr>
          <w:b/>
          <w:sz w:val="18"/>
          <w:szCs w:val="18"/>
        </w:rPr>
        <w:t>:</w:t>
      </w:r>
      <w:r w:rsidRPr="007010AC">
        <w:rPr>
          <w:sz w:val="18"/>
          <w:szCs w:val="18"/>
        </w:rPr>
        <w:t>Po použití přístroje nebo během 24 hodin po aplikaci může dojít ke zčervenání kůže. Eryth</w:t>
      </w:r>
      <w:r>
        <w:rPr>
          <w:sz w:val="18"/>
          <w:szCs w:val="18"/>
        </w:rPr>
        <w:t>ém</w:t>
      </w:r>
      <w:r w:rsidRPr="007010AC">
        <w:rPr>
          <w:sz w:val="18"/>
          <w:szCs w:val="18"/>
        </w:rPr>
        <w:t xml:space="preserve"> obvykle zmizí do 24 hodin. Poraďte se s lékařem, pokud erytém nezmizí během 2 až 3 dnů.</w:t>
      </w:r>
    </w:p>
    <w:p w:rsidR="007010AC" w:rsidRPr="00F557E3" w:rsidRDefault="007010AC" w:rsidP="007010AC">
      <w:pPr>
        <w:autoSpaceDE w:val="0"/>
        <w:autoSpaceDN w:val="0"/>
        <w:adjustRightInd w:val="0"/>
        <w:spacing w:after="0" w:line="240" w:lineRule="auto"/>
        <w:rPr>
          <w:b/>
          <w:sz w:val="18"/>
          <w:szCs w:val="18"/>
        </w:rPr>
      </w:pPr>
      <w:r w:rsidRPr="007010AC">
        <w:rPr>
          <w:b/>
          <w:sz w:val="18"/>
          <w:szCs w:val="18"/>
        </w:rPr>
        <w:t>Zvýšená citlivost pokožky</w:t>
      </w:r>
      <w:r w:rsidR="00F557E3">
        <w:rPr>
          <w:b/>
          <w:sz w:val="18"/>
          <w:szCs w:val="18"/>
        </w:rPr>
        <w:t xml:space="preserve">: </w:t>
      </w:r>
      <w:r w:rsidRPr="007010AC">
        <w:rPr>
          <w:sz w:val="18"/>
          <w:szCs w:val="18"/>
        </w:rPr>
        <w:t>Kůže ošetřené oblasti je citlivější než obvykle, takže může vést k dehydrataci nebo odlupování pokožky.</w:t>
      </w:r>
    </w:p>
    <w:p w:rsidR="007010AC" w:rsidRPr="00F557E3" w:rsidRDefault="007010AC" w:rsidP="007010AC">
      <w:pPr>
        <w:autoSpaceDE w:val="0"/>
        <w:autoSpaceDN w:val="0"/>
        <w:adjustRightInd w:val="0"/>
        <w:spacing w:after="0" w:line="240" w:lineRule="auto"/>
        <w:rPr>
          <w:b/>
          <w:sz w:val="18"/>
          <w:szCs w:val="18"/>
        </w:rPr>
      </w:pPr>
      <w:r w:rsidRPr="007010AC">
        <w:rPr>
          <w:b/>
          <w:sz w:val="18"/>
          <w:szCs w:val="18"/>
        </w:rPr>
        <w:t>Kožní rány a popáleniny</w:t>
      </w:r>
      <w:r w:rsidR="00F557E3">
        <w:rPr>
          <w:b/>
          <w:sz w:val="18"/>
          <w:szCs w:val="18"/>
        </w:rPr>
        <w:t xml:space="preserve">: </w:t>
      </w:r>
      <w:r w:rsidRPr="007010AC">
        <w:rPr>
          <w:sz w:val="18"/>
          <w:szCs w:val="18"/>
        </w:rPr>
        <w:t>Ve velmi vzácných případech může dojít k popálení nebo k poranění pokožky po použití přístroje. Pálení nebo rána kůže může trvat několik týdnů k léčení. Ve velmi výjimečných případech zanechá jizvu.</w:t>
      </w:r>
    </w:p>
    <w:p w:rsidR="007010AC" w:rsidRPr="00F557E3" w:rsidRDefault="007010AC" w:rsidP="007010AC">
      <w:pPr>
        <w:autoSpaceDE w:val="0"/>
        <w:autoSpaceDN w:val="0"/>
        <w:adjustRightInd w:val="0"/>
        <w:spacing w:after="0" w:line="240" w:lineRule="auto"/>
        <w:rPr>
          <w:b/>
          <w:sz w:val="18"/>
          <w:szCs w:val="18"/>
        </w:rPr>
      </w:pPr>
      <w:r w:rsidRPr="007010AC">
        <w:rPr>
          <w:b/>
          <w:sz w:val="18"/>
          <w:szCs w:val="18"/>
        </w:rPr>
        <w:t>Tvorba jizev</w:t>
      </w:r>
      <w:r w:rsidR="00F557E3">
        <w:rPr>
          <w:b/>
          <w:sz w:val="18"/>
          <w:szCs w:val="18"/>
        </w:rPr>
        <w:t xml:space="preserve">: </w:t>
      </w:r>
      <w:r w:rsidRPr="007010AC">
        <w:rPr>
          <w:sz w:val="18"/>
          <w:szCs w:val="18"/>
        </w:rPr>
        <w:t>I přes jeho vzácnost však může dojít k trvalé tvorbě jizev. V případě tvorby jizev se obvykle objevuje ve formě ploché a bílé léze (Hypotrofie) na kůži. Může však být také velká a červená (hypertrofie) nebo velká a za okraje zmíněného zranění (keloidní). Následná estetická léčba může být nezbytná pro zlepšení vzhledu jizev.</w:t>
      </w:r>
    </w:p>
    <w:p w:rsidR="007010AC" w:rsidRPr="00F557E3" w:rsidRDefault="007010AC" w:rsidP="007010AC">
      <w:pPr>
        <w:autoSpaceDE w:val="0"/>
        <w:autoSpaceDN w:val="0"/>
        <w:adjustRightInd w:val="0"/>
        <w:spacing w:after="0" w:line="240" w:lineRule="auto"/>
        <w:rPr>
          <w:b/>
          <w:sz w:val="18"/>
          <w:szCs w:val="18"/>
        </w:rPr>
      </w:pPr>
      <w:r w:rsidRPr="007010AC">
        <w:rPr>
          <w:b/>
          <w:sz w:val="18"/>
          <w:szCs w:val="18"/>
        </w:rPr>
        <w:t>Změna pigmentů</w:t>
      </w:r>
      <w:r w:rsidR="00F557E3">
        <w:rPr>
          <w:b/>
          <w:sz w:val="18"/>
          <w:szCs w:val="18"/>
        </w:rPr>
        <w:t xml:space="preserve">: </w:t>
      </w:r>
      <w:r w:rsidRPr="007010AC">
        <w:rPr>
          <w:sz w:val="18"/>
          <w:szCs w:val="18"/>
        </w:rPr>
        <w:t>Přístroj se zaměřuje na vlasovou šachtu, zejména na pigmentované buňky vlasových folikulů a vlasové folikuly samotné. Existuje však nebezpečí hyperpigmentace (zesíleného pigmentu nebo hnědého zabarvení) nebo hypopigmentace (blednutí) okolní kůže. Riziko změn pigmentace kůže je vyšší u lidí s tmavší pleti. Obvykle jsou kolorimace nebo pigmentové změny pokožky dočasné a trvale se vyskytuje hyperpigmentace nebo hypopigmentace.</w:t>
      </w:r>
    </w:p>
    <w:p w:rsidR="007010AC" w:rsidRPr="0043785E" w:rsidRDefault="007010AC" w:rsidP="007010AC">
      <w:pPr>
        <w:autoSpaceDE w:val="0"/>
        <w:autoSpaceDN w:val="0"/>
        <w:adjustRightInd w:val="0"/>
        <w:spacing w:after="0" w:line="240" w:lineRule="auto"/>
        <w:rPr>
          <w:b/>
          <w:sz w:val="18"/>
          <w:szCs w:val="18"/>
        </w:rPr>
      </w:pPr>
      <w:r w:rsidRPr="007010AC">
        <w:rPr>
          <w:b/>
          <w:sz w:val="18"/>
          <w:szCs w:val="18"/>
        </w:rPr>
        <w:t>Nadměrné zarudnutí a otoky</w:t>
      </w:r>
      <w:r w:rsidR="0043785E">
        <w:rPr>
          <w:b/>
          <w:sz w:val="18"/>
          <w:szCs w:val="18"/>
        </w:rPr>
        <w:t xml:space="preserve">: </w:t>
      </w:r>
      <w:r w:rsidRPr="007010AC">
        <w:rPr>
          <w:sz w:val="18"/>
          <w:szCs w:val="18"/>
        </w:rPr>
        <w:t>Ve vzácných případech může být ošetřená kůže velmi červená a začne bobtnat. K tomu dochází častěji na citlivých místech těla. Erytém a otok by se měly snížit během 2 až 7 dnů. Časté chlazení ledem může přispět ke snížení otoku. Jemné čištění pokožky je povoleno, ale vyvarujte se vystavování slunci.</w:t>
      </w:r>
    </w:p>
    <w:p w:rsidR="007010AC" w:rsidRPr="0043785E" w:rsidRDefault="007010AC" w:rsidP="007010AC">
      <w:pPr>
        <w:autoSpaceDE w:val="0"/>
        <w:autoSpaceDN w:val="0"/>
        <w:adjustRightInd w:val="0"/>
        <w:spacing w:after="0" w:line="240" w:lineRule="auto"/>
        <w:rPr>
          <w:b/>
          <w:sz w:val="18"/>
          <w:szCs w:val="18"/>
        </w:rPr>
      </w:pPr>
      <w:r w:rsidRPr="007010AC">
        <w:rPr>
          <w:b/>
          <w:sz w:val="18"/>
          <w:szCs w:val="18"/>
        </w:rPr>
        <w:t>Infekce</w:t>
      </w:r>
      <w:r w:rsidR="0043785E">
        <w:rPr>
          <w:b/>
          <w:sz w:val="18"/>
          <w:szCs w:val="18"/>
        </w:rPr>
        <w:t xml:space="preserve"> </w:t>
      </w:r>
      <w:r w:rsidRPr="007010AC">
        <w:rPr>
          <w:sz w:val="18"/>
          <w:szCs w:val="18"/>
        </w:rPr>
        <w:t>Infekce kůže je velmi vzácná. Existuje však potenciální riziko následného popálení nebo zranění pokožky způsobeného spotřebičem.</w:t>
      </w:r>
    </w:p>
    <w:p w:rsidR="007010AC" w:rsidRPr="0043785E" w:rsidRDefault="007010AC" w:rsidP="007010AC">
      <w:pPr>
        <w:autoSpaceDE w:val="0"/>
        <w:autoSpaceDN w:val="0"/>
        <w:adjustRightInd w:val="0"/>
        <w:spacing w:after="0" w:line="240" w:lineRule="auto"/>
        <w:rPr>
          <w:b/>
          <w:sz w:val="18"/>
          <w:szCs w:val="18"/>
        </w:rPr>
      </w:pPr>
      <w:r w:rsidRPr="007010AC">
        <w:rPr>
          <w:b/>
          <w:sz w:val="18"/>
          <w:szCs w:val="18"/>
        </w:rPr>
        <w:t>Hematom</w:t>
      </w:r>
      <w:r w:rsidR="0043785E">
        <w:rPr>
          <w:b/>
          <w:sz w:val="18"/>
          <w:szCs w:val="18"/>
        </w:rPr>
        <w:t xml:space="preserve"> </w:t>
      </w:r>
      <w:r w:rsidRPr="007010AC">
        <w:rPr>
          <w:sz w:val="18"/>
          <w:szCs w:val="18"/>
        </w:rPr>
        <w:t>Ve velmi vzácných případech mohou být po použití přístroje vytvořeny modré značky (Hematoma), které mohou trvat 5 až 10 dní. Pokud se hematom vytraví, může dojít k zčervenání barvy kůže (hyperpigmentace).</w:t>
      </w:r>
    </w:p>
    <w:p w:rsidR="007010AC" w:rsidRPr="007010AC" w:rsidRDefault="007010AC" w:rsidP="007010AC">
      <w:pPr>
        <w:autoSpaceDE w:val="0"/>
        <w:autoSpaceDN w:val="0"/>
        <w:adjustRightInd w:val="0"/>
        <w:spacing w:after="0" w:line="240" w:lineRule="auto"/>
        <w:rPr>
          <w:b/>
          <w:sz w:val="18"/>
          <w:szCs w:val="18"/>
        </w:rPr>
      </w:pPr>
      <w:r w:rsidRPr="007010AC">
        <w:rPr>
          <w:b/>
          <w:sz w:val="18"/>
          <w:szCs w:val="18"/>
        </w:rPr>
        <w:t>Barva vlasů a typ pleti</w:t>
      </w:r>
    </w:p>
    <w:p w:rsidR="007010AC" w:rsidRDefault="007010AC" w:rsidP="007010AC">
      <w:pPr>
        <w:autoSpaceDE w:val="0"/>
        <w:autoSpaceDN w:val="0"/>
        <w:adjustRightInd w:val="0"/>
        <w:spacing w:after="0" w:line="240" w:lineRule="auto"/>
        <w:rPr>
          <w:sz w:val="18"/>
          <w:szCs w:val="18"/>
        </w:rPr>
      </w:pPr>
      <w:r w:rsidRPr="007010AC">
        <w:rPr>
          <w:sz w:val="18"/>
          <w:szCs w:val="18"/>
        </w:rPr>
        <w:t>Nepoužívejte přístroj na přirozeně tmavé pokožce nebo vyčiněné pokožce. Aplikace na tmavé pokožce může způsobit popáleniny, puchýře a změny barvy pokožky.</w:t>
      </w:r>
    </w:p>
    <w:p w:rsidR="00C70949" w:rsidRPr="00C70949" w:rsidRDefault="00C70949" w:rsidP="00C70949">
      <w:pPr>
        <w:autoSpaceDE w:val="0"/>
        <w:autoSpaceDN w:val="0"/>
        <w:adjustRightInd w:val="0"/>
        <w:spacing w:after="0" w:line="240" w:lineRule="auto"/>
        <w:rPr>
          <w:rFonts w:ascii="Arial Narrow" w:hAnsi="Arial Narrow" w:cs="Arial Narrow"/>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1101"/>
        <w:gridCol w:w="415"/>
        <w:gridCol w:w="506"/>
        <w:gridCol w:w="505"/>
        <w:gridCol w:w="506"/>
        <w:gridCol w:w="505"/>
        <w:gridCol w:w="506"/>
        <w:gridCol w:w="505"/>
        <w:gridCol w:w="506"/>
        <w:gridCol w:w="505"/>
        <w:gridCol w:w="506"/>
        <w:gridCol w:w="505"/>
        <w:gridCol w:w="506"/>
      </w:tblGrid>
      <w:tr w:rsidR="00C70949" w:rsidRPr="00C70949" w:rsidTr="00C70949">
        <w:trPr>
          <w:trHeight w:val="335"/>
        </w:trPr>
        <w:tc>
          <w:tcPr>
            <w:tcW w:w="1101" w:type="dxa"/>
            <w:vMerge w:val="restart"/>
          </w:tcPr>
          <w:p w:rsidR="00C70949" w:rsidRPr="00C70949" w:rsidRDefault="00C70949" w:rsidP="00C70949">
            <w:pPr>
              <w:autoSpaceDE w:val="0"/>
              <w:autoSpaceDN w:val="0"/>
              <w:adjustRightInd w:val="0"/>
              <w:spacing w:after="0" w:line="161" w:lineRule="atLeast"/>
              <w:jc w:val="right"/>
              <w:rPr>
                <w:rFonts w:ascii="Arial Narrow" w:hAnsi="Arial Narrow" w:cs="Arial Narrow"/>
                <w:color w:val="000000"/>
                <w:sz w:val="16"/>
                <w:szCs w:val="16"/>
              </w:rPr>
            </w:pPr>
            <w:r>
              <w:rPr>
                <w:rFonts w:ascii="Arial Narrow" w:hAnsi="Arial Narrow" w:cs="Arial Narrow"/>
                <w:b/>
                <w:bCs/>
                <w:color w:val="000000"/>
                <w:sz w:val="16"/>
                <w:szCs w:val="16"/>
              </w:rPr>
              <w:t>Barva vlasů</w:t>
            </w:r>
            <w:r w:rsidRPr="00C70949">
              <w:rPr>
                <w:rFonts w:ascii="Arial Narrow" w:hAnsi="Arial Narrow" w:cs="Arial Narrow"/>
                <w:b/>
                <w:bCs/>
                <w:color w:val="000000"/>
                <w:sz w:val="16"/>
                <w:szCs w:val="16"/>
              </w:rPr>
              <w:t xml:space="preserve"> </w:t>
            </w:r>
          </w:p>
        </w:tc>
        <w:tc>
          <w:tcPr>
            <w:tcW w:w="92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b/>
                <w:bCs/>
                <w:color w:val="000000"/>
                <w:sz w:val="16"/>
                <w:szCs w:val="16"/>
              </w:rPr>
              <w:t xml:space="preserve">Celtic Skin Type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b/>
                <w:bCs/>
                <w:color w:val="000000"/>
                <w:sz w:val="16"/>
                <w:szCs w:val="16"/>
              </w:rPr>
              <w:t xml:space="preserve">Nordic Skin Type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b/>
                <w:bCs/>
                <w:color w:val="000000"/>
                <w:sz w:val="16"/>
                <w:szCs w:val="16"/>
              </w:rPr>
              <w:t xml:space="preserve">Mixed Type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b/>
                <w:bCs/>
                <w:color w:val="000000"/>
                <w:sz w:val="16"/>
                <w:szCs w:val="16"/>
              </w:rPr>
              <w:t xml:space="preserve">Mediterranean Skin Type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b/>
                <w:bCs/>
                <w:color w:val="000000"/>
                <w:sz w:val="16"/>
                <w:szCs w:val="16"/>
              </w:rPr>
              <w:t xml:space="preserve">Dark Skin Types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b/>
                <w:bCs/>
                <w:color w:val="000000"/>
                <w:sz w:val="16"/>
                <w:szCs w:val="16"/>
              </w:rPr>
              <w:t xml:space="preserve">Black Skin Types </w:t>
            </w:r>
          </w:p>
        </w:tc>
      </w:tr>
      <w:tr w:rsidR="00C70949" w:rsidRPr="00C70949" w:rsidTr="00C70949">
        <w:trPr>
          <w:gridAfter w:val="1"/>
          <w:wAfter w:w="506" w:type="dxa"/>
          <w:trHeight w:val="113"/>
        </w:trPr>
        <w:tc>
          <w:tcPr>
            <w:tcW w:w="1101" w:type="dxa"/>
            <w:vMerge/>
          </w:tcPr>
          <w:p w:rsidR="00C70949" w:rsidRPr="00C70949" w:rsidRDefault="00C70949" w:rsidP="00C70949">
            <w:pPr>
              <w:autoSpaceDE w:val="0"/>
              <w:autoSpaceDN w:val="0"/>
              <w:adjustRightInd w:val="0"/>
              <w:spacing w:after="0" w:line="240" w:lineRule="auto"/>
              <w:rPr>
                <w:rFonts w:ascii="Arial Narrow" w:hAnsi="Arial Narrow"/>
                <w:sz w:val="24"/>
                <w:szCs w:val="24"/>
              </w:rPr>
            </w:pPr>
          </w:p>
        </w:tc>
        <w:tc>
          <w:tcPr>
            <w:tcW w:w="415" w:type="dxa"/>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b/>
                <w:bCs/>
                <w:color w:val="000000"/>
                <w:sz w:val="16"/>
                <w:szCs w:val="16"/>
              </w:rPr>
              <w:t xml:space="preserve">I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b/>
                <w:bCs/>
                <w:color w:val="000000"/>
                <w:sz w:val="16"/>
                <w:szCs w:val="16"/>
              </w:rPr>
              <w:t xml:space="preserve">II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b/>
                <w:bCs/>
                <w:color w:val="000000"/>
                <w:sz w:val="16"/>
                <w:szCs w:val="16"/>
              </w:rPr>
              <w:t xml:space="preserve">III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b/>
                <w:bCs/>
                <w:color w:val="000000"/>
                <w:sz w:val="16"/>
                <w:szCs w:val="16"/>
              </w:rPr>
              <w:t xml:space="preserve">IV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b/>
                <w:bCs/>
                <w:color w:val="000000"/>
                <w:sz w:val="16"/>
                <w:szCs w:val="16"/>
              </w:rPr>
              <w:t xml:space="preserve">V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b/>
                <w:bCs/>
                <w:color w:val="000000"/>
                <w:sz w:val="16"/>
                <w:szCs w:val="16"/>
              </w:rPr>
              <w:t xml:space="preserve">VI </w:t>
            </w:r>
          </w:p>
        </w:tc>
      </w:tr>
      <w:tr w:rsidR="00C70949" w:rsidRPr="00C70949" w:rsidTr="00C70949">
        <w:trPr>
          <w:trHeight w:val="111"/>
        </w:trPr>
        <w:tc>
          <w:tcPr>
            <w:tcW w:w="1101" w:type="dxa"/>
          </w:tcPr>
          <w:p w:rsidR="00C70949" w:rsidRPr="00C70949" w:rsidRDefault="00C70949" w:rsidP="00C70949">
            <w:pPr>
              <w:autoSpaceDE w:val="0"/>
              <w:autoSpaceDN w:val="0"/>
              <w:adjustRightInd w:val="0"/>
              <w:spacing w:after="0" w:line="161" w:lineRule="atLeast"/>
              <w:jc w:val="right"/>
              <w:rPr>
                <w:rFonts w:ascii="Arial Narrow" w:hAnsi="Arial Narrow" w:cs="Arial Narrow"/>
                <w:color w:val="000000"/>
                <w:sz w:val="16"/>
                <w:szCs w:val="16"/>
              </w:rPr>
            </w:pPr>
            <w:r>
              <w:rPr>
                <w:rFonts w:ascii="Arial Narrow" w:hAnsi="Arial Narrow" w:cs="Arial Narrow"/>
                <w:color w:val="000000"/>
                <w:sz w:val="16"/>
                <w:szCs w:val="16"/>
              </w:rPr>
              <w:t>Černá</w:t>
            </w:r>
            <w:r w:rsidRPr="00C70949">
              <w:rPr>
                <w:rFonts w:ascii="Arial Narrow" w:hAnsi="Arial Narrow" w:cs="Arial Narrow"/>
                <w:color w:val="000000"/>
                <w:sz w:val="16"/>
                <w:szCs w:val="16"/>
              </w:rPr>
              <w:t xml:space="preserve"> </w:t>
            </w:r>
          </w:p>
        </w:tc>
        <w:tc>
          <w:tcPr>
            <w:tcW w:w="92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4 / 5*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4 / 5*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3 / 4*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1 / 2/ 3*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X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X </w:t>
            </w:r>
          </w:p>
        </w:tc>
      </w:tr>
      <w:tr w:rsidR="00C70949" w:rsidRPr="00C70949" w:rsidTr="00C70949">
        <w:trPr>
          <w:trHeight w:val="111"/>
        </w:trPr>
        <w:tc>
          <w:tcPr>
            <w:tcW w:w="1101" w:type="dxa"/>
          </w:tcPr>
          <w:p w:rsidR="00C70949" w:rsidRPr="00C70949" w:rsidRDefault="00C70949" w:rsidP="00C70949">
            <w:pPr>
              <w:autoSpaceDE w:val="0"/>
              <w:autoSpaceDN w:val="0"/>
              <w:adjustRightInd w:val="0"/>
              <w:spacing w:after="0" w:line="161" w:lineRule="atLeast"/>
              <w:jc w:val="right"/>
              <w:rPr>
                <w:rFonts w:ascii="Arial Narrow" w:hAnsi="Arial Narrow" w:cs="Arial Narrow"/>
                <w:color w:val="000000"/>
                <w:sz w:val="16"/>
                <w:szCs w:val="16"/>
              </w:rPr>
            </w:pPr>
            <w:r>
              <w:rPr>
                <w:rFonts w:ascii="Arial Narrow" w:hAnsi="Arial Narrow" w:cs="Arial Narrow"/>
                <w:color w:val="000000"/>
                <w:sz w:val="16"/>
                <w:szCs w:val="16"/>
              </w:rPr>
              <w:t>Tmavě hnědá</w:t>
            </w:r>
            <w:r w:rsidRPr="00C70949">
              <w:rPr>
                <w:rFonts w:ascii="Arial Narrow" w:hAnsi="Arial Narrow" w:cs="Arial Narrow"/>
                <w:color w:val="000000"/>
                <w:sz w:val="16"/>
                <w:szCs w:val="16"/>
              </w:rPr>
              <w:t xml:space="preserve"> </w:t>
            </w:r>
          </w:p>
        </w:tc>
        <w:tc>
          <w:tcPr>
            <w:tcW w:w="92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4 / 5*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4 / 5*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3 / 4*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1 / 2/ 3*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X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X </w:t>
            </w:r>
          </w:p>
        </w:tc>
      </w:tr>
      <w:tr w:rsidR="00C70949" w:rsidRPr="00C70949" w:rsidTr="00C70949">
        <w:trPr>
          <w:trHeight w:val="111"/>
        </w:trPr>
        <w:tc>
          <w:tcPr>
            <w:tcW w:w="1101" w:type="dxa"/>
          </w:tcPr>
          <w:p w:rsidR="00C70949" w:rsidRPr="00C70949" w:rsidRDefault="00C70949" w:rsidP="00C70949">
            <w:pPr>
              <w:autoSpaceDE w:val="0"/>
              <w:autoSpaceDN w:val="0"/>
              <w:adjustRightInd w:val="0"/>
              <w:spacing w:after="0" w:line="161" w:lineRule="atLeast"/>
              <w:jc w:val="right"/>
              <w:rPr>
                <w:rFonts w:ascii="Arial Narrow" w:hAnsi="Arial Narrow" w:cs="Arial Narrow"/>
                <w:color w:val="000000"/>
                <w:sz w:val="16"/>
                <w:szCs w:val="16"/>
              </w:rPr>
            </w:pPr>
            <w:r>
              <w:rPr>
                <w:rFonts w:ascii="Arial Narrow" w:hAnsi="Arial Narrow" w:cs="Arial Narrow"/>
                <w:color w:val="000000"/>
                <w:sz w:val="16"/>
                <w:szCs w:val="16"/>
              </w:rPr>
              <w:t>Hnědá</w:t>
            </w:r>
            <w:r w:rsidRPr="00C70949">
              <w:rPr>
                <w:rFonts w:ascii="Arial Narrow" w:hAnsi="Arial Narrow" w:cs="Arial Narrow"/>
                <w:color w:val="000000"/>
                <w:sz w:val="16"/>
                <w:szCs w:val="16"/>
              </w:rPr>
              <w:t xml:space="preserve"> </w:t>
            </w:r>
          </w:p>
        </w:tc>
        <w:tc>
          <w:tcPr>
            <w:tcW w:w="92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4 / 5*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4 / 5*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3 / 4*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1 / 2/ 3*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X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X </w:t>
            </w:r>
          </w:p>
        </w:tc>
      </w:tr>
      <w:tr w:rsidR="00C70949" w:rsidRPr="00C70949" w:rsidTr="00C70949">
        <w:trPr>
          <w:trHeight w:val="111"/>
        </w:trPr>
        <w:tc>
          <w:tcPr>
            <w:tcW w:w="1101" w:type="dxa"/>
          </w:tcPr>
          <w:p w:rsidR="00C70949" w:rsidRPr="00C70949" w:rsidRDefault="00C70949" w:rsidP="00C70949">
            <w:pPr>
              <w:autoSpaceDE w:val="0"/>
              <w:autoSpaceDN w:val="0"/>
              <w:adjustRightInd w:val="0"/>
              <w:spacing w:after="0" w:line="161" w:lineRule="atLeast"/>
              <w:jc w:val="right"/>
              <w:rPr>
                <w:rFonts w:ascii="Arial Narrow" w:hAnsi="Arial Narrow" w:cs="Arial Narrow"/>
                <w:color w:val="000000"/>
                <w:sz w:val="16"/>
                <w:szCs w:val="16"/>
              </w:rPr>
            </w:pPr>
            <w:r>
              <w:rPr>
                <w:rFonts w:ascii="Arial Narrow" w:hAnsi="Arial Narrow" w:cs="Arial Narrow"/>
                <w:color w:val="000000"/>
                <w:sz w:val="16"/>
                <w:szCs w:val="16"/>
              </w:rPr>
              <w:t>Špinavý blond</w:t>
            </w:r>
            <w:r w:rsidRPr="00C70949">
              <w:rPr>
                <w:rFonts w:ascii="Arial Narrow" w:hAnsi="Arial Narrow" w:cs="Arial Narrow"/>
                <w:color w:val="000000"/>
                <w:sz w:val="16"/>
                <w:szCs w:val="16"/>
              </w:rPr>
              <w:t xml:space="preserve"> </w:t>
            </w:r>
          </w:p>
        </w:tc>
        <w:tc>
          <w:tcPr>
            <w:tcW w:w="92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4 / 5*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4 / 5*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3 / 4*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1 / 2/ 3*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X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X </w:t>
            </w:r>
          </w:p>
        </w:tc>
      </w:tr>
      <w:tr w:rsidR="00C70949" w:rsidRPr="00C70949" w:rsidTr="00C70949">
        <w:trPr>
          <w:trHeight w:val="111"/>
        </w:trPr>
        <w:tc>
          <w:tcPr>
            <w:tcW w:w="1101" w:type="dxa"/>
          </w:tcPr>
          <w:p w:rsidR="00C70949" w:rsidRPr="00C70949" w:rsidRDefault="00C70949" w:rsidP="00C70949">
            <w:pPr>
              <w:autoSpaceDE w:val="0"/>
              <w:autoSpaceDN w:val="0"/>
              <w:adjustRightInd w:val="0"/>
              <w:spacing w:after="0" w:line="161" w:lineRule="atLeast"/>
              <w:jc w:val="right"/>
              <w:rPr>
                <w:rFonts w:ascii="Arial Narrow" w:hAnsi="Arial Narrow" w:cs="Arial Narrow"/>
                <w:color w:val="000000"/>
                <w:sz w:val="16"/>
                <w:szCs w:val="16"/>
              </w:rPr>
            </w:pPr>
            <w:r w:rsidRPr="00C70949">
              <w:rPr>
                <w:rFonts w:ascii="Arial Narrow" w:hAnsi="Arial Narrow" w:cs="Arial Narrow"/>
                <w:color w:val="000000"/>
                <w:sz w:val="16"/>
                <w:szCs w:val="16"/>
              </w:rPr>
              <w:t xml:space="preserve">Blond </w:t>
            </w:r>
          </w:p>
        </w:tc>
        <w:tc>
          <w:tcPr>
            <w:tcW w:w="92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X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X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X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X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X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X </w:t>
            </w:r>
          </w:p>
        </w:tc>
      </w:tr>
      <w:tr w:rsidR="00C70949" w:rsidRPr="00C70949" w:rsidTr="00C70949">
        <w:trPr>
          <w:trHeight w:val="111"/>
        </w:trPr>
        <w:tc>
          <w:tcPr>
            <w:tcW w:w="1101" w:type="dxa"/>
          </w:tcPr>
          <w:p w:rsidR="00C70949" w:rsidRPr="00C70949" w:rsidRDefault="00C70949" w:rsidP="00C70949">
            <w:pPr>
              <w:autoSpaceDE w:val="0"/>
              <w:autoSpaceDN w:val="0"/>
              <w:adjustRightInd w:val="0"/>
              <w:spacing w:after="0" w:line="161" w:lineRule="atLeast"/>
              <w:jc w:val="right"/>
              <w:rPr>
                <w:rFonts w:ascii="Arial Narrow" w:hAnsi="Arial Narrow" w:cs="Arial Narrow"/>
                <w:color w:val="000000"/>
                <w:sz w:val="16"/>
                <w:szCs w:val="16"/>
              </w:rPr>
            </w:pPr>
            <w:r>
              <w:rPr>
                <w:rFonts w:ascii="Arial Narrow" w:hAnsi="Arial Narrow" w:cs="Arial Narrow"/>
                <w:color w:val="000000"/>
                <w:sz w:val="16"/>
                <w:szCs w:val="16"/>
              </w:rPr>
              <w:t>Zrzavá</w:t>
            </w:r>
            <w:r w:rsidRPr="00C70949">
              <w:rPr>
                <w:rFonts w:ascii="Arial Narrow" w:hAnsi="Arial Narrow" w:cs="Arial Narrow"/>
                <w:color w:val="000000"/>
                <w:sz w:val="16"/>
                <w:szCs w:val="16"/>
              </w:rPr>
              <w:t xml:space="preserve"> </w:t>
            </w:r>
          </w:p>
        </w:tc>
        <w:tc>
          <w:tcPr>
            <w:tcW w:w="92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X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X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X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X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X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X </w:t>
            </w:r>
          </w:p>
        </w:tc>
      </w:tr>
      <w:tr w:rsidR="00C70949" w:rsidRPr="00C70949" w:rsidTr="00C70949">
        <w:trPr>
          <w:trHeight w:val="111"/>
        </w:trPr>
        <w:tc>
          <w:tcPr>
            <w:tcW w:w="1101" w:type="dxa"/>
          </w:tcPr>
          <w:p w:rsidR="00C70949" w:rsidRPr="00C70949" w:rsidRDefault="00C70949" w:rsidP="00C70949">
            <w:pPr>
              <w:autoSpaceDE w:val="0"/>
              <w:autoSpaceDN w:val="0"/>
              <w:adjustRightInd w:val="0"/>
              <w:spacing w:after="0" w:line="161" w:lineRule="atLeast"/>
              <w:jc w:val="right"/>
              <w:rPr>
                <w:rFonts w:ascii="Arial Narrow" w:hAnsi="Arial Narrow" w:cs="Arial Narrow"/>
                <w:color w:val="000000"/>
                <w:sz w:val="16"/>
                <w:szCs w:val="16"/>
              </w:rPr>
            </w:pPr>
            <w:r>
              <w:rPr>
                <w:rFonts w:ascii="Arial Narrow" w:hAnsi="Arial Narrow" w:cs="Arial Narrow"/>
                <w:color w:val="000000"/>
                <w:sz w:val="16"/>
                <w:szCs w:val="16"/>
              </w:rPr>
              <w:t>Šedá a bílá</w:t>
            </w:r>
            <w:r w:rsidRPr="00C70949">
              <w:rPr>
                <w:rFonts w:ascii="Arial Narrow" w:hAnsi="Arial Narrow" w:cs="Arial Narrow"/>
                <w:color w:val="000000"/>
                <w:sz w:val="16"/>
                <w:szCs w:val="16"/>
              </w:rPr>
              <w:t xml:space="preserve"> </w:t>
            </w:r>
          </w:p>
        </w:tc>
        <w:tc>
          <w:tcPr>
            <w:tcW w:w="92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X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X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X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X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X </w:t>
            </w:r>
          </w:p>
        </w:tc>
        <w:tc>
          <w:tcPr>
            <w:tcW w:w="1011" w:type="dxa"/>
            <w:gridSpan w:val="2"/>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X </w:t>
            </w:r>
          </w:p>
        </w:tc>
      </w:tr>
    </w:tbl>
    <w:p w:rsidR="00C70949" w:rsidRDefault="00C70949" w:rsidP="007010AC">
      <w:pPr>
        <w:autoSpaceDE w:val="0"/>
        <w:autoSpaceDN w:val="0"/>
        <w:adjustRightInd w:val="0"/>
        <w:spacing w:after="0" w:line="240" w:lineRule="auto"/>
        <w:rPr>
          <w:sz w:val="18"/>
          <w:szCs w:val="18"/>
        </w:rPr>
      </w:pPr>
      <w:r w:rsidRPr="00C70949">
        <w:rPr>
          <w:sz w:val="18"/>
          <w:szCs w:val="18"/>
        </w:rPr>
        <w:t>* = použi</w:t>
      </w:r>
      <w:r>
        <w:rPr>
          <w:sz w:val="18"/>
          <w:szCs w:val="18"/>
        </w:rPr>
        <w:t>tí</w:t>
      </w:r>
      <w:r w:rsidRPr="00C70949">
        <w:rPr>
          <w:sz w:val="18"/>
          <w:szCs w:val="18"/>
        </w:rPr>
        <w:t xml:space="preserve"> úrov</w:t>
      </w:r>
      <w:r>
        <w:rPr>
          <w:sz w:val="18"/>
          <w:szCs w:val="18"/>
        </w:rPr>
        <w:t>ně</w:t>
      </w:r>
      <w:r w:rsidRPr="00C70949">
        <w:rPr>
          <w:sz w:val="18"/>
          <w:szCs w:val="18"/>
        </w:rPr>
        <w:t xml:space="preserve"> intenzity světla X = není vhodná</w:t>
      </w:r>
    </w:p>
    <w:p w:rsidR="00C70949" w:rsidRPr="00C70949" w:rsidRDefault="00C70949" w:rsidP="00C70949">
      <w:pPr>
        <w:autoSpaceDE w:val="0"/>
        <w:autoSpaceDN w:val="0"/>
        <w:adjustRightInd w:val="0"/>
        <w:spacing w:after="0" w:line="240" w:lineRule="auto"/>
        <w:rPr>
          <w:b/>
          <w:sz w:val="18"/>
          <w:szCs w:val="18"/>
        </w:rPr>
      </w:pPr>
      <w:r w:rsidRPr="00C70949">
        <w:rPr>
          <w:b/>
          <w:sz w:val="18"/>
          <w:szCs w:val="18"/>
        </w:rPr>
        <w:t>Dlouhodobé odstranění vlasů</w:t>
      </w:r>
    </w:p>
    <w:p w:rsidR="00C70949" w:rsidRDefault="00C70949" w:rsidP="00C70949">
      <w:pPr>
        <w:autoSpaceDE w:val="0"/>
        <w:autoSpaceDN w:val="0"/>
        <w:adjustRightInd w:val="0"/>
        <w:spacing w:after="0" w:line="240" w:lineRule="auto"/>
        <w:rPr>
          <w:sz w:val="18"/>
          <w:szCs w:val="18"/>
        </w:rPr>
      </w:pPr>
      <w:r w:rsidRPr="00C70949">
        <w:rPr>
          <w:sz w:val="18"/>
          <w:szCs w:val="18"/>
        </w:rPr>
        <w:t>Typický růstový cyklus může trvat 18 až 24 měsíců. Aby bylo možné dosáhnout dlouhodobého odstranění chloupků, může být během tohoto období nutné používat několik přístrojů s tímto přístrojem. V závislosti na barvě vlasů, na místě těla a na tom, jak je spotřebič používán, se účinnost odstraňování</w:t>
      </w:r>
      <w:r w:rsidR="0043785E">
        <w:rPr>
          <w:sz w:val="18"/>
          <w:szCs w:val="18"/>
        </w:rPr>
        <w:t xml:space="preserve"> chloupků liší od osoby k osobě</w:t>
      </w:r>
    </w:p>
    <w:p w:rsidR="00C70949" w:rsidRDefault="00C70949" w:rsidP="00C70949">
      <w:pPr>
        <w:autoSpaceDE w:val="0"/>
        <w:autoSpaceDN w:val="0"/>
        <w:adjustRightInd w:val="0"/>
        <w:spacing w:after="0" w:line="240" w:lineRule="auto"/>
        <w:rPr>
          <w:b/>
          <w:sz w:val="18"/>
          <w:szCs w:val="18"/>
        </w:rPr>
      </w:pPr>
      <w:r w:rsidRPr="00C70949">
        <w:rPr>
          <w:b/>
          <w:sz w:val="18"/>
          <w:szCs w:val="18"/>
        </w:rPr>
        <w:t>Typický aplikační plán během cyklu růstu vlasů:</w:t>
      </w:r>
    </w:p>
    <w:p w:rsidR="00C70949" w:rsidRPr="00C70949" w:rsidRDefault="00C70949" w:rsidP="00C70949">
      <w:pPr>
        <w:autoSpaceDE w:val="0"/>
        <w:autoSpaceDN w:val="0"/>
        <w:adjustRightInd w:val="0"/>
        <w:spacing w:after="0" w:line="240" w:lineRule="auto"/>
        <w:rPr>
          <w:rFonts w:ascii="Arial Narrow" w:hAnsi="Arial Narrow" w:cs="Arial Narrow"/>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1698"/>
        <w:gridCol w:w="2096"/>
      </w:tblGrid>
      <w:tr w:rsidR="00C70949" w:rsidRPr="00C70949" w:rsidTr="00C70949">
        <w:trPr>
          <w:trHeight w:val="209"/>
        </w:trPr>
        <w:tc>
          <w:tcPr>
            <w:tcW w:w="1698" w:type="dxa"/>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Pr>
                <w:rFonts w:ascii="Arial Narrow" w:hAnsi="Arial Narrow" w:cs="Arial Narrow"/>
                <w:b/>
                <w:bCs/>
                <w:color w:val="000000"/>
                <w:sz w:val="16"/>
                <w:szCs w:val="16"/>
              </w:rPr>
              <w:t>Počet aplikací</w:t>
            </w:r>
            <w:r w:rsidRPr="00C70949">
              <w:rPr>
                <w:rFonts w:ascii="Arial Narrow" w:hAnsi="Arial Narrow" w:cs="Arial Narrow"/>
                <w:b/>
                <w:bCs/>
                <w:color w:val="000000"/>
                <w:sz w:val="16"/>
                <w:szCs w:val="16"/>
              </w:rPr>
              <w:t xml:space="preserve"> </w:t>
            </w:r>
          </w:p>
        </w:tc>
        <w:tc>
          <w:tcPr>
            <w:tcW w:w="2096" w:type="dxa"/>
          </w:tcPr>
          <w:p w:rsidR="00C70949" w:rsidRPr="00C70949" w:rsidRDefault="00C70949" w:rsidP="00C70949">
            <w:pPr>
              <w:autoSpaceDE w:val="0"/>
              <w:autoSpaceDN w:val="0"/>
              <w:adjustRightInd w:val="0"/>
              <w:spacing w:after="0" w:line="161" w:lineRule="atLeast"/>
              <w:rPr>
                <w:rFonts w:ascii="Arial Narrow" w:hAnsi="Arial Narrow" w:cs="Arial Narrow"/>
                <w:color w:val="000000"/>
                <w:sz w:val="16"/>
                <w:szCs w:val="16"/>
              </w:rPr>
            </w:pPr>
            <w:r w:rsidRPr="00C70949">
              <w:rPr>
                <w:rFonts w:ascii="Arial Narrow" w:hAnsi="Arial Narrow" w:cs="Arial Narrow"/>
                <w:b/>
                <w:bCs/>
                <w:color w:val="000000"/>
                <w:sz w:val="16"/>
                <w:szCs w:val="16"/>
              </w:rPr>
              <w:t xml:space="preserve">Časový interval v týdnech </w:t>
            </w:r>
          </w:p>
        </w:tc>
      </w:tr>
      <w:tr w:rsidR="00C70949" w:rsidRPr="00C70949" w:rsidTr="00C70949">
        <w:trPr>
          <w:trHeight w:val="111"/>
        </w:trPr>
        <w:tc>
          <w:tcPr>
            <w:tcW w:w="1698" w:type="dxa"/>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1 - 4 </w:t>
            </w:r>
          </w:p>
        </w:tc>
        <w:tc>
          <w:tcPr>
            <w:tcW w:w="2096" w:type="dxa"/>
          </w:tcPr>
          <w:p w:rsidR="00C70949" w:rsidRPr="00C70949" w:rsidRDefault="00C70949" w:rsidP="00C70949">
            <w:pPr>
              <w:autoSpaceDE w:val="0"/>
              <w:autoSpaceDN w:val="0"/>
              <w:adjustRightInd w:val="0"/>
              <w:spacing w:after="0" w:line="161" w:lineRule="atLeast"/>
              <w:rPr>
                <w:rFonts w:ascii="Arial Narrow" w:hAnsi="Arial Narrow" w:cs="Arial Narrow"/>
                <w:color w:val="000000"/>
                <w:sz w:val="16"/>
                <w:szCs w:val="16"/>
              </w:rPr>
            </w:pPr>
            <w:r w:rsidRPr="00C70949">
              <w:rPr>
                <w:rFonts w:ascii="Arial Narrow" w:hAnsi="Arial Narrow" w:cs="Arial Narrow"/>
                <w:color w:val="000000"/>
                <w:sz w:val="16"/>
                <w:szCs w:val="16"/>
              </w:rPr>
              <w:t xml:space="preserve">2 </w:t>
            </w:r>
          </w:p>
        </w:tc>
      </w:tr>
      <w:tr w:rsidR="00C70949" w:rsidRPr="00C70949" w:rsidTr="00C70949">
        <w:trPr>
          <w:trHeight w:val="111"/>
        </w:trPr>
        <w:tc>
          <w:tcPr>
            <w:tcW w:w="1698" w:type="dxa"/>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5 - 7 </w:t>
            </w:r>
          </w:p>
        </w:tc>
        <w:tc>
          <w:tcPr>
            <w:tcW w:w="2096" w:type="dxa"/>
          </w:tcPr>
          <w:p w:rsidR="00C70949" w:rsidRPr="00C70949" w:rsidRDefault="00C70949" w:rsidP="00C70949">
            <w:pPr>
              <w:autoSpaceDE w:val="0"/>
              <w:autoSpaceDN w:val="0"/>
              <w:adjustRightInd w:val="0"/>
              <w:spacing w:after="0" w:line="161" w:lineRule="atLeast"/>
              <w:rPr>
                <w:rFonts w:ascii="Arial Narrow" w:hAnsi="Arial Narrow" w:cs="Arial Narrow"/>
                <w:color w:val="000000"/>
                <w:sz w:val="16"/>
                <w:szCs w:val="16"/>
              </w:rPr>
            </w:pPr>
            <w:r w:rsidRPr="00C70949">
              <w:rPr>
                <w:rFonts w:ascii="Arial Narrow" w:hAnsi="Arial Narrow" w:cs="Arial Narrow"/>
                <w:color w:val="000000"/>
                <w:sz w:val="16"/>
                <w:szCs w:val="16"/>
              </w:rPr>
              <w:t xml:space="preserve">4 </w:t>
            </w:r>
          </w:p>
        </w:tc>
      </w:tr>
      <w:tr w:rsidR="00C70949" w:rsidRPr="00C70949" w:rsidTr="00C70949">
        <w:trPr>
          <w:trHeight w:val="207"/>
        </w:trPr>
        <w:tc>
          <w:tcPr>
            <w:tcW w:w="1698" w:type="dxa"/>
          </w:tcPr>
          <w:p w:rsidR="00C70949" w:rsidRPr="00C70949" w:rsidRDefault="00C70949" w:rsidP="00C70949">
            <w:pPr>
              <w:autoSpaceDE w:val="0"/>
              <w:autoSpaceDN w:val="0"/>
              <w:adjustRightInd w:val="0"/>
              <w:spacing w:after="0" w:line="161" w:lineRule="atLeast"/>
              <w:jc w:val="center"/>
              <w:rPr>
                <w:rFonts w:ascii="Arial Narrow" w:hAnsi="Arial Narrow" w:cs="Arial Narrow"/>
                <w:color w:val="000000"/>
                <w:sz w:val="16"/>
                <w:szCs w:val="16"/>
              </w:rPr>
            </w:pPr>
            <w:r w:rsidRPr="00C70949">
              <w:rPr>
                <w:rFonts w:ascii="Arial Narrow" w:hAnsi="Arial Narrow" w:cs="Arial Narrow"/>
                <w:color w:val="000000"/>
                <w:sz w:val="16"/>
                <w:szCs w:val="16"/>
              </w:rPr>
              <w:t xml:space="preserve">8 + </w:t>
            </w:r>
          </w:p>
        </w:tc>
        <w:tc>
          <w:tcPr>
            <w:tcW w:w="2096" w:type="dxa"/>
          </w:tcPr>
          <w:p w:rsidR="00C70949" w:rsidRPr="00C70949" w:rsidRDefault="00C70949" w:rsidP="00C70949">
            <w:pPr>
              <w:autoSpaceDE w:val="0"/>
              <w:autoSpaceDN w:val="0"/>
              <w:adjustRightInd w:val="0"/>
              <w:spacing w:after="0" w:line="161" w:lineRule="atLeast"/>
              <w:rPr>
                <w:rFonts w:ascii="Arial Narrow" w:hAnsi="Arial Narrow" w:cs="Arial Narrow"/>
                <w:color w:val="000000"/>
                <w:sz w:val="16"/>
                <w:szCs w:val="16"/>
              </w:rPr>
            </w:pPr>
            <w:r w:rsidRPr="00C70949">
              <w:rPr>
                <w:rFonts w:ascii="Arial Narrow" w:hAnsi="Arial Narrow" w:cs="Arial Narrow"/>
                <w:color w:val="000000"/>
                <w:sz w:val="16"/>
                <w:szCs w:val="16"/>
              </w:rPr>
              <w:t>Pokud je to potřeba, dokud nebudou dosaženy požadované výsledky</w:t>
            </w:r>
          </w:p>
        </w:tc>
      </w:tr>
    </w:tbl>
    <w:p w:rsidR="00C70949" w:rsidRPr="00C70949" w:rsidRDefault="00C70949" w:rsidP="00C70949">
      <w:pPr>
        <w:autoSpaceDE w:val="0"/>
        <w:autoSpaceDN w:val="0"/>
        <w:adjustRightInd w:val="0"/>
        <w:spacing w:after="0" w:line="240" w:lineRule="auto"/>
        <w:rPr>
          <w:b/>
          <w:sz w:val="18"/>
          <w:szCs w:val="18"/>
        </w:rPr>
      </w:pPr>
    </w:p>
    <w:p w:rsidR="007010AC" w:rsidRDefault="00C70949" w:rsidP="007010AC">
      <w:pPr>
        <w:autoSpaceDE w:val="0"/>
        <w:autoSpaceDN w:val="0"/>
        <w:adjustRightInd w:val="0"/>
        <w:spacing w:after="0" w:line="240" w:lineRule="auto"/>
        <w:rPr>
          <w:b/>
          <w:sz w:val="18"/>
          <w:szCs w:val="18"/>
        </w:rPr>
      </w:pPr>
      <w:r>
        <w:rPr>
          <w:b/>
          <w:sz w:val="18"/>
          <w:szCs w:val="18"/>
        </w:rPr>
        <w:t>Kdy byste neměli přístroj používat:</w:t>
      </w:r>
    </w:p>
    <w:p w:rsidR="00C70949" w:rsidRPr="00C70949" w:rsidRDefault="00C70949" w:rsidP="00C70949">
      <w:pPr>
        <w:autoSpaceDE w:val="0"/>
        <w:autoSpaceDN w:val="0"/>
        <w:adjustRightInd w:val="0"/>
        <w:spacing w:after="0" w:line="240" w:lineRule="auto"/>
        <w:rPr>
          <w:sz w:val="18"/>
          <w:szCs w:val="18"/>
        </w:rPr>
      </w:pPr>
      <w:r w:rsidRPr="00C70949">
        <w:rPr>
          <w:sz w:val="18"/>
          <w:szCs w:val="18"/>
        </w:rPr>
        <w:t>Nepoužívejte přístroj v žádném z následujících situací</w:t>
      </w:r>
      <w:r>
        <w:rPr>
          <w:sz w:val="18"/>
          <w:szCs w:val="18"/>
        </w:rPr>
        <w:t>, pokud pro Vás platí</w:t>
      </w:r>
      <w:r w:rsidRPr="00C70949">
        <w:rPr>
          <w:sz w:val="18"/>
          <w:szCs w:val="18"/>
        </w:rPr>
        <w:t>:</w:t>
      </w:r>
    </w:p>
    <w:p w:rsidR="00C70949" w:rsidRPr="00C70949" w:rsidRDefault="00C70949" w:rsidP="00C70949">
      <w:pPr>
        <w:autoSpaceDE w:val="0"/>
        <w:autoSpaceDN w:val="0"/>
        <w:adjustRightInd w:val="0"/>
        <w:spacing w:after="0" w:line="240" w:lineRule="auto"/>
        <w:rPr>
          <w:sz w:val="18"/>
          <w:szCs w:val="18"/>
        </w:rPr>
      </w:pPr>
      <w:r w:rsidRPr="00C70949">
        <w:rPr>
          <w:sz w:val="18"/>
          <w:szCs w:val="18"/>
        </w:rPr>
        <w:t>• Jste-li těhotná nebo kojíte.</w:t>
      </w:r>
    </w:p>
    <w:p w:rsidR="00C70949" w:rsidRPr="00C70949" w:rsidRDefault="00C70949" w:rsidP="00C70949">
      <w:pPr>
        <w:autoSpaceDE w:val="0"/>
        <w:autoSpaceDN w:val="0"/>
        <w:adjustRightInd w:val="0"/>
        <w:spacing w:after="0" w:line="240" w:lineRule="auto"/>
        <w:rPr>
          <w:sz w:val="18"/>
          <w:szCs w:val="18"/>
        </w:rPr>
      </w:pPr>
      <w:r w:rsidRPr="00C70949">
        <w:rPr>
          <w:sz w:val="18"/>
          <w:szCs w:val="18"/>
        </w:rPr>
        <w:t>• Pokud jste byli vystaveni intenzivnímu slunečnímu záření</w:t>
      </w:r>
      <w:r>
        <w:rPr>
          <w:sz w:val="18"/>
          <w:szCs w:val="18"/>
        </w:rPr>
        <w:t xml:space="preserve"> </w:t>
      </w:r>
      <w:r w:rsidRPr="00C70949">
        <w:rPr>
          <w:sz w:val="18"/>
          <w:szCs w:val="18"/>
        </w:rPr>
        <w:t>během posledních 4 týdnů nebo pokud jste byli na soláriu.</w:t>
      </w:r>
    </w:p>
    <w:p w:rsidR="00C70949" w:rsidRPr="00C70949" w:rsidRDefault="00C70949" w:rsidP="00C70949">
      <w:pPr>
        <w:autoSpaceDE w:val="0"/>
        <w:autoSpaceDN w:val="0"/>
        <w:adjustRightInd w:val="0"/>
        <w:spacing w:after="0" w:line="240" w:lineRule="auto"/>
        <w:rPr>
          <w:sz w:val="18"/>
          <w:szCs w:val="18"/>
        </w:rPr>
      </w:pPr>
      <w:r w:rsidRPr="00C70949">
        <w:rPr>
          <w:sz w:val="18"/>
          <w:szCs w:val="18"/>
        </w:rPr>
        <w:t>• V oblastech s tetováním, permanentním make-up nebo přes piercing</w:t>
      </w:r>
      <w:r>
        <w:rPr>
          <w:sz w:val="18"/>
          <w:szCs w:val="18"/>
        </w:rPr>
        <w:t xml:space="preserve"> </w:t>
      </w:r>
      <w:r w:rsidRPr="00C70949">
        <w:rPr>
          <w:sz w:val="18"/>
          <w:szCs w:val="18"/>
        </w:rPr>
        <w:t>a další kovové předměty.</w:t>
      </w:r>
    </w:p>
    <w:p w:rsidR="00C70949" w:rsidRPr="00C70949" w:rsidRDefault="00C70949" w:rsidP="00C70949">
      <w:pPr>
        <w:autoSpaceDE w:val="0"/>
        <w:autoSpaceDN w:val="0"/>
        <w:adjustRightInd w:val="0"/>
        <w:spacing w:after="0" w:line="240" w:lineRule="auto"/>
        <w:rPr>
          <w:sz w:val="18"/>
          <w:szCs w:val="18"/>
        </w:rPr>
      </w:pPr>
      <w:r w:rsidRPr="00C70949">
        <w:rPr>
          <w:sz w:val="18"/>
          <w:szCs w:val="18"/>
        </w:rPr>
        <w:t xml:space="preserve">• V oblastech s velkými </w:t>
      </w:r>
      <w:r>
        <w:rPr>
          <w:sz w:val="18"/>
          <w:szCs w:val="18"/>
        </w:rPr>
        <w:t>mateřskými znaménky nebo bradavicemi.</w:t>
      </w:r>
    </w:p>
    <w:p w:rsidR="00C70949" w:rsidRPr="00C70949" w:rsidRDefault="00C70949" w:rsidP="00C70949">
      <w:pPr>
        <w:autoSpaceDE w:val="0"/>
        <w:autoSpaceDN w:val="0"/>
        <w:adjustRightInd w:val="0"/>
        <w:spacing w:after="0" w:line="240" w:lineRule="auto"/>
        <w:rPr>
          <w:sz w:val="18"/>
          <w:szCs w:val="18"/>
        </w:rPr>
      </w:pPr>
      <w:r w:rsidRPr="00C70949">
        <w:rPr>
          <w:sz w:val="18"/>
          <w:szCs w:val="18"/>
        </w:rPr>
        <w:t>• jestliže trpíte nebo trpíte keloidními jizvami.</w:t>
      </w:r>
    </w:p>
    <w:p w:rsidR="00C70949" w:rsidRPr="00C70949" w:rsidRDefault="00C70949" w:rsidP="00C70949">
      <w:pPr>
        <w:autoSpaceDE w:val="0"/>
        <w:autoSpaceDN w:val="0"/>
        <w:adjustRightInd w:val="0"/>
        <w:spacing w:after="0" w:line="240" w:lineRule="auto"/>
        <w:rPr>
          <w:sz w:val="18"/>
          <w:szCs w:val="18"/>
        </w:rPr>
      </w:pPr>
      <w:r w:rsidRPr="00C70949">
        <w:rPr>
          <w:sz w:val="18"/>
          <w:szCs w:val="18"/>
        </w:rPr>
        <w:t>• Pokud jste citliví na světlo nebo na léky, které způsobují</w:t>
      </w:r>
      <w:r>
        <w:rPr>
          <w:sz w:val="18"/>
          <w:szCs w:val="18"/>
        </w:rPr>
        <w:t xml:space="preserve"> </w:t>
      </w:r>
      <w:r w:rsidRPr="00C70949">
        <w:rPr>
          <w:sz w:val="18"/>
          <w:szCs w:val="18"/>
        </w:rPr>
        <w:t>kůže citlivější na světlo.</w:t>
      </w:r>
    </w:p>
    <w:p w:rsidR="00C70949" w:rsidRPr="00C70949" w:rsidRDefault="00C70949" w:rsidP="00C70949">
      <w:pPr>
        <w:autoSpaceDE w:val="0"/>
        <w:autoSpaceDN w:val="0"/>
        <w:adjustRightInd w:val="0"/>
        <w:spacing w:after="0" w:line="240" w:lineRule="auto"/>
        <w:rPr>
          <w:sz w:val="18"/>
          <w:szCs w:val="18"/>
        </w:rPr>
      </w:pPr>
      <w:r w:rsidRPr="00C70949">
        <w:rPr>
          <w:sz w:val="18"/>
          <w:szCs w:val="18"/>
        </w:rPr>
        <w:t>• jestliže trpíte abnormálními kožními stavy</w:t>
      </w:r>
      <w:r>
        <w:rPr>
          <w:sz w:val="18"/>
          <w:szCs w:val="18"/>
        </w:rPr>
        <w:t xml:space="preserve"> </w:t>
      </w:r>
      <w:r w:rsidRPr="00C70949">
        <w:rPr>
          <w:sz w:val="18"/>
          <w:szCs w:val="18"/>
        </w:rPr>
        <w:t>například kvůli cukrovce nebo trpíte</w:t>
      </w:r>
      <w:r>
        <w:rPr>
          <w:sz w:val="18"/>
          <w:szCs w:val="18"/>
        </w:rPr>
        <w:t xml:space="preserve"> </w:t>
      </w:r>
      <w:r w:rsidRPr="00C70949">
        <w:rPr>
          <w:sz w:val="18"/>
          <w:szCs w:val="18"/>
        </w:rPr>
        <w:t>z jiné metabolické poruchy.</w:t>
      </w:r>
    </w:p>
    <w:p w:rsidR="00C70949" w:rsidRPr="00C70949" w:rsidRDefault="00C70949" w:rsidP="00C70949">
      <w:pPr>
        <w:autoSpaceDE w:val="0"/>
        <w:autoSpaceDN w:val="0"/>
        <w:adjustRightInd w:val="0"/>
        <w:spacing w:after="0" w:line="240" w:lineRule="auto"/>
        <w:rPr>
          <w:sz w:val="18"/>
          <w:szCs w:val="18"/>
        </w:rPr>
      </w:pPr>
      <w:r w:rsidRPr="00C70949">
        <w:rPr>
          <w:sz w:val="18"/>
          <w:szCs w:val="18"/>
        </w:rPr>
        <w:lastRenderedPageBreak/>
        <w:t>• Pokud jste nedávno absolvovali léčbu například alfa</w:t>
      </w:r>
      <w:r>
        <w:rPr>
          <w:sz w:val="18"/>
          <w:szCs w:val="18"/>
        </w:rPr>
        <w:t xml:space="preserve"> </w:t>
      </w:r>
      <w:r w:rsidRPr="00C70949">
        <w:rPr>
          <w:sz w:val="18"/>
          <w:szCs w:val="18"/>
        </w:rPr>
        <w:t>hydroxykyseliny (AHA), beta hydroxykyseliny (BHA), retin-</w:t>
      </w:r>
      <w:r>
        <w:rPr>
          <w:sz w:val="18"/>
          <w:szCs w:val="18"/>
        </w:rPr>
        <w:t xml:space="preserve"> </w:t>
      </w:r>
      <w:r w:rsidRPr="00C70949">
        <w:rPr>
          <w:sz w:val="18"/>
          <w:szCs w:val="18"/>
        </w:rPr>
        <w:t>A®, Accutane®, topické</w:t>
      </w:r>
      <w:r>
        <w:rPr>
          <w:sz w:val="18"/>
          <w:szCs w:val="18"/>
        </w:rPr>
        <w:t xml:space="preserve"> </w:t>
      </w:r>
      <w:r w:rsidRPr="00C70949">
        <w:rPr>
          <w:sz w:val="18"/>
          <w:szCs w:val="18"/>
        </w:rPr>
        <w:t>retinoidy a / nebo kyselinu azelainovou.</w:t>
      </w:r>
    </w:p>
    <w:p w:rsidR="00C70949" w:rsidRPr="00C70949" w:rsidRDefault="00C70949" w:rsidP="00C70949">
      <w:pPr>
        <w:autoSpaceDE w:val="0"/>
        <w:autoSpaceDN w:val="0"/>
        <w:adjustRightInd w:val="0"/>
        <w:spacing w:after="0" w:line="240" w:lineRule="auto"/>
        <w:rPr>
          <w:sz w:val="18"/>
          <w:szCs w:val="18"/>
        </w:rPr>
      </w:pPr>
      <w:r w:rsidRPr="00C70949">
        <w:rPr>
          <w:sz w:val="18"/>
          <w:szCs w:val="18"/>
        </w:rPr>
        <w:t>• Pokud jste během posledních 3 týdnů užívali steroidní léčbu</w:t>
      </w:r>
      <w:r>
        <w:rPr>
          <w:sz w:val="18"/>
          <w:szCs w:val="18"/>
        </w:rPr>
        <w:t xml:space="preserve"> </w:t>
      </w:r>
      <w:r w:rsidRPr="00C70949">
        <w:rPr>
          <w:sz w:val="18"/>
          <w:szCs w:val="18"/>
        </w:rPr>
        <w:t>měsíců.</w:t>
      </w:r>
    </w:p>
    <w:p w:rsidR="00C70949" w:rsidRPr="00C70949" w:rsidRDefault="00C70949" w:rsidP="00C70949">
      <w:pPr>
        <w:autoSpaceDE w:val="0"/>
        <w:autoSpaceDN w:val="0"/>
        <w:adjustRightInd w:val="0"/>
        <w:spacing w:after="0" w:line="240" w:lineRule="auto"/>
        <w:rPr>
          <w:sz w:val="18"/>
          <w:szCs w:val="18"/>
        </w:rPr>
      </w:pPr>
      <w:r w:rsidRPr="00C70949">
        <w:rPr>
          <w:sz w:val="18"/>
          <w:szCs w:val="18"/>
        </w:rPr>
        <w:t>• Pokud máte v oblasti léčby anamnézu herpesu.</w:t>
      </w:r>
    </w:p>
    <w:p w:rsidR="00C70949" w:rsidRPr="00C70949" w:rsidRDefault="00C70949" w:rsidP="00C70949">
      <w:pPr>
        <w:autoSpaceDE w:val="0"/>
        <w:autoSpaceDN w:val="0"/>
        <w:adjustRightInd w:val="0"/>
        <w:spacing w:after="0" w:line="240" w:lineRule="auto"/>
        <w:rPr>
          <w:sz w:val="18"/>
          <w:szCs w:val="18"/>
        </w:rPr>
      </w:pPr>
      <w:r w:rsidRPr="00C70949">
        <w:rPr>
          <w:sz w:val="18"/>
          <w:szCs w:val="18"/>
        </w:rPr>
        <w:t>• jestliže trpíte epilepsií.</w:t>
      </w:r>
    </w:p>
    <w:p w:rsidR="00C70949" w:rsidRPr="00C70949" w:rsidRDefault="00C70949" w:rsidP="00C70949">
      <w:pPr>
        <w:autoSpaceDE w:val="0"/>
        <w:autoSpaceDN w:val="0"/>
        <w:adjustRightInd w:val="0"/>
        <w:spacing w:after="0" w:line="240" w:lineRule="auto"/>
        <w:rPr>
          <w:sz w:val="18"/>
          <w:szCs w:val="18"/>
        </w:rPr>
      </w:pPr>
      <w:r w:rsidRPr="00C70949">
        <w:rPr>
          <w:sz w:val="18"/>
          <w:szCs w:val="18"/>
        </w:rPr>
        <w:t>• Pokud máte nebo jste byli nemocní rakovinou kůže.</w:t>
      </w:r>
    </w:p>
    <w:p w:rsidR="00C70949" w:rsidRPr="00C70949" w:rsidRDefault="00C70949" w:rsidP="00C70949">
      <w:pPr>
        <w:autoSpaceDE w:val="0"/>
        <w:autoSpaceDN w:val="0"/>
        <w:adjustRightInd w:val="0"/>
        <w:spacing w:after="0" w:line="240" w:lineRule="auto"/>
        <w:rPr>
          <w:sz w:val="18"/>
          <w:szCs w:val="18"/>
        </w:rPr>
      </w:pPr>
      <w:r w:rsidRPr="00C70949">
        <w:rPr>
          <w:sz w:val="18"/>
          <w:szCs w:val="18"/>
        </w:rPr>
        <w:t>• Pokud máte aktivní implantát, jako je kardiostimulátor, a</w:t>
      </w:r>
      <w:r>
        <w:rPr>
          <w:sz w:val="18"/>
          <w:szCs w:val="18"/>
        </w:rPr>
        <w:t xml:space="preserve"> </w:t>
      </w:r>
      <w:r w:rsidRPr="00C70949">
        <w:rPr>
          <w:sz w:val="18"/>
          <w:szCs w:val="18"/>
        </w:rPr>
        <w:t>zařízení pro inkontinenci, inzulínovou pumpu atd.</w:t>
      </w:r>
    </w:p>
    <w:p w:rsidR="00C70949" w:rsidRPr="00C70949" w:rsidRDefault="00C70949" w:rsidP="00C70949">
      <w:pPr>
        <w:autoSpaceDE w:val="0"/>
        <w:autoSpaceDN w:val="0"/>
        <w:adjustRightInd w:val="0"/>
        <w:spacing w:after="0" w:line="240" w:lineRule="auto"/>
        <w:rPr>
          <w:sz w:val="18"/>
          <w:szCs w:val="18"/>
        </w:rPr>
      </w:pPr>
      <w:r w:rsidRPr="00C70949">
        <w:rPr>
          <w:sz w:val="18"/>
          <w:szCs w:val="18"/>
        </w:rPr>
        <w:t>• Pokud jste podstoupili radioterapii nebo chemoterapii</w:t>
      </w:r>
      <w:r>
        <w:rPr>
          <w:sz w:val="18"/>
          <w:szCs w:val="18"/>
        </w:rPr>
        <w:t xml:space="preserve"> </w:t>
      </w:r>
      <w:r w:rsidRPr="00C70949">
        <w:rPr>
          <w:sz w:val="18"/>
          <w:szCs w:val="18"/>
        </w:rPr>
        <w:t>za poslední 3 měsíce.</w:t>
      </w:r>
    </w:p>
    <w:p w:rsidR="00C70949" w:rsidRPr="00C70949" w:rsidRDefault="00C70949" w:rsidP="00C70949">
      <w:pPr>
        <w:autoSpaceDE w:val="0"/>
        <w:autoSpaceDN w:val="0"/>
        <w:adjustRightInd w:val="0"/>
        <w:spacing w:after="0" w:line="240" w:lineRule="auto"/>
        <w:rPr>
          <w:sz w:val="18"/>
          <w:szCs w:val="18"/>
        </w:rPr>
      </w:pPr>
      <w:r w:rsidRPr="00C70949">
        <w:rPr>
          <w:sz w:val="18"/>
          <w:szCs w:val="18"/>
        </w:rPr>
        <w:t>• jestliže trpíte poruchou koagulace krve.</w:t>
      </w:r>
    </w:p>
    <w:p w:rsidR="00C70949" w:rsidRDefault="00C70949" w:rsidP="00C70949">
      <w:pPr>
        <w:autoSpaceDE w:val="0"/>
        <w:autoSpaceDN w:val="0"/>
        <w:adjustRightInd w:val="0"/>
        <w:spacing w:after="0" w:line="240" w:lineRule="auto"/>
        <w:rPr>
          <w:sz w:val="18"/>
          <w:szCs w:val="18"/>
        </w:rPr>
      </w:pPr>
      <w:r w:rsidRPr="00C70949">
        <w:rPr>
          <w:sz w:val="18"/>
          <w:szCs w:val="18"/>
        </w:rPr>
        <w:t>• Pokud máte jiné nemoci, které podle vašeho lékaře,</w:t>
      </w:r>
      <w:r>
        <w:rPr>
          <w:sz w:val="18"/>
          <w:szCs w:val="18"/>
        </w:rPr>
        <w:t xml:space="preserve"> </w:t>
      </w:r>
      <w:r w:rsidRPr="00C70949">
        <w:rPr>
          <w:sz w:val="18"/>
          <w:szCs w:val="18"/>
        </w:rPr>
        <w:t>by vám léčení bylo nebezpečné.</w:t>
      </w:r>
    </w:p>
    <w:p w:rsidR="00C70949" w:rsidRDefault="00C70949" w:rsidP="00C70949">
      <w:pPr>
        <w:autoSpaceDE w:val="0"/>
        <w:autoSpaceDN w:val="0"/>
        <w:adjustRightInd w:val="0"/>
        <w:spacing w:after="0" w:line="240" w:lineRule="auto"/>
        <w:rPr>
          <w:sz w:val="18"/>
          <w:szCs w:val="18"/>
        </w:rPr>
      </w:pPr>
      <w:r w:rsidRPr="00C70949">
        <w:rPr>
          <w:sz w:val="18"/>
          <w:szCs w:val="18"/>
        </w:rPr>
        <w:t>Pokud si stále nejste jisti, zda je spotřebič používán</w:t>
      </w:r>
      <w:r>
        <w:rPr>
          <w:sz w:val="18"/>
          <w:szCs w:val="18"/>
        </w:rPr>
        <w:t xml:space="preserve"> </w:t>
      </w:r>
      <w:r w:rsidRPr="00C70949">
        <w:rPr>
          <w:sz w:val="18"/>
          <w:szCs w:val="18"/>
        </w:rPr>
        <w:t>v bezpečí, poraďte se s lékařem nebo dermatologem.</w:t>
      </w:r>
    </w:p>
    <w:p w:rsidR="00C70949" w:rsidRPr="00F557E3" w:rsidRDefault="00C70949" w:rsidP="00C70949">
      <w:pPr>
        <w:autoSpaceDE w:val="0"/>
        <w:autoSpaceDN w:val="0"/>
        <w:adjustRightInd w:val="0"/>
        <w:spacing w:after="0" w:line="240" w:lineRule="auto"/>
        <w:rPr>
          <w:b/>
          <w:sz w:val="18"/>
          <w:szCs w:val="18"/>
        </w:rPr>
      </w:pPr>
      <w:r w:rsidRPr="00C70949">
        <w:rPr>
          <w:b/>
          <w:sz w:val="18"/>
          <w:szCs w:val="18"/>
        </w:rPr>
        <w:t>Rozbalení:</w:t>
      </w:r>
      <w:r w:rsidR="00F557E3">
        <w:rPr>
          <w:b/>
          <w:sz w:val="18"/>
          <w:szCs w:val="18"/>
        </w:rPr>
        <w:t xml:space="preserve"> </w:t>
      </w:r>
      <w:r w:rsidRPr="00C70949">
        <w:rPr>
          <w:sz w:val="18"/>
          <w:szCs w:val="18"/>
        </w:rPr>
        <w:t xml:space="preserve"> Vyjměte spotřebič z obalu.</w:t>
      </w:r>
      <w:r w:rsidR="00F557E3">
        <w:rPr>
          <w:b/>
          <w:sz w:val="18"/>
          <w:szCs w:val="18"/>
        </w:rPr>
        <w:t xml:space="preserve"> </w:t>
      </w:r>
      <w:r w:rsidRPr="00C70949">
        <w:rPr>
          <w:sz w:val="18"/>
          <w:szCs w:val="18"/>
        </w:rPr>
        <w:t>Odstraňte veškeré obalové materiály, jako jsou fólie, plnící materiál, držáky kabelů a kartonové obaly.</w:t>
      </w:r>
    </w:p>
    <w:p w:rsidR="00C70949" w:rsidRPr="0043785E" w:rsidRDefault="00C70949" w:rsidP="00C70949">
      <w:pPr>
        <w:autoSpaceDE w:val="0"/>
        <w:autoSpaceDN w:val="0"/>
        <w:adjustRightInd w:val="0"/>
        <w:spacing w:after="0" w:line="240" w:lineRule="auto"/>
        <w:rPr>
          <w:sz w:val="18"/>
          <w:szCs w:val="18"/>
        </w:rPr>
      </w:pPr>
      <w:r w:rsidRPr="00C70949">
        <w:rPr>
          <w:sz w:val="18"/>
          <w:szCs w:val="18"/>
        </w:rPr>
        <w:t>3. Zkontrolujte obsah pro úplnost.</w:t>
      </w:r>
      <w:r w:rsidR="00F557E3">
        <w:rPr>
          <w:sz w:val="18"/>
          <w:szCs w:val="18"/>
        </w:rPr>
        <w:t xml:space="preserve"> </w:t>
      </w:r>
      <w:r w:rsidRPr="00C70949">
        <w:rPr>
          <w:sz w:val="18"/>
          <w:szCs w:val="18"/>
        </w:rPr>
        <w:t>V případě neúplného dodání nebo poškození nepoužívejte spotřebič. Vraťte se okamžitě k prodejci.</w:t>
      </w:r>
    </w:p>
    <w:p w:rsidR="004F2822" w:rsidRPr="007010AC" w:rsidRDefault="007010AC" w:rsidP="007010AC">
      <w:pPr>
        <w:autoSpaceDE w:val="0"/>
        <w:autoSpaceDN w:val="0"/>
        <w:adjustRightInd w:val="0"/>
        <w:spacing w:after="0" w:line="240" w:lineRule="auto"/>
        <w:rPr>
          <w:rFonts w:eastAsia="NimbusSanLCE-Bol" w:cs="NimbusSanLCE-Bol"/>
          <w:sz w:val="18"/>
          <w:szCs w:val="18"/>
        </w:rPr>
      </w:pPr>
      <w:r w:rsidRPr="00F3453E">
        <w:rPr>
          <w:b/>
          <w:noProof/>
          <w:sz w:val="18"/>
          <w:szCs w:val="18"/>
          <w:lang w:eastAsia="cs-CZ"/>
        </w:rPr>
        <w:drawing>
          <wp:anchor distT="0" distB="0" distL="114300" distR="114300" simplePos="0" relativeHeight="251664384" behindDoc="0" locked="0" layoutInCell="1" allowOverlap="1">
            <wp:simplePos x="0" y="0"/>
            <wp:positionH relativeFrom="column">
              <wp:posOffset>3916045</wp:posOffset>
            </wp:positionH>
            <wp:positionV relativeFrom="paragraph">
              <wp:posOffset>41275</wp:posOffset>
            </wp:positionV>
            <wp:extent cx="2011680" cy="1858645"/>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1680" cy="1858645"/>
                    </a:xfrm>
                    <a:prstGeom prst="rect">
                      <a:avLst/>
                    </a:prstGeom>
                    <a:noFill/>
                    <a:ln>
                      <a:noFill/>
                    </a:ln>
                  </pic:spPr>
                </pic:pic>
              </a:graphicData>
            </a:graphic>
          </wp:anchor>
        </w:drawing>
      </w:r>
      <w:r w:rsidR="00F3453E">
        <w:rPr>
          <w:b/>
          <w:sz w:val="18"/>
          <w:szCs w:val="18"/>
        </w:rPr>
        <w:t>Přehled součástí:</w:t>
      </w:r>
      <w:r w:rsidR="00F3453E" w:rsidRPr="00F3453E">
        <w:rPr>
          <w:b/>
          <w:sz w:val="18"/>
          <w:szCs w:val="18"/>
        </w:rPr>
        <w:t xml:space="preserve"> </w:t>
      </w:r>
    </w:p>
    <w:p w:rsidR="00C70949" w:rsidRDefault="00C70949" w:rsidP="00C70949">
      <w:pPr>
        <w:pStyle w:val="Odstavecseseznamem"/>
        <w:numPr>
          <w:ilvl w:val="0"/>
          <w:numId w:val="14"/>
        </w:numPr>
        <w:tabs>
          <w:tab w:val="left" w:pos="8350"/>
        </w:tabs>
        <w:rPr>
          <w:sz w:val="18"/>
          <w:szCs w:val="18"/>
        </w:rPr>
      </w:pPr>
      <w:r w:rsidRPr="00C70949">
        <w:rPr>
          <w:sz w:val="18"/>
          <w:szCs w:val="18"/>
        </w:rPr>
        <w:t>Otvory pro výstup vzduchu</w:t>
      </w:r>
    </w:p>
    <w:p w:rsidR="00C70949" w:rsidRDefault="00C70949" w:rsidP="00C70949">
      <w:pPr>
        <w:pStyle w:val="Odstavecseseznamem"/>
        <w:numPr>
          <w:ilvl w:val="0"/>
          <w:numId w:val="14"/>
        </w:numPr>
        <w:tabs>
          <w:tab w:val="left" w:pos="8350"/>
        </w:tabs>
        <w:rPr>
          <w:sz w:val="18"/>
          <w:szCs w:val="18"/>
        </w:rPr>
      </w:pPr>
      <w:r w:rsidRPr="00C70949">
        <w:rPr>
          <w:sz w:val="18"/>
          <w:szCs w:val="18"/>
        </w:rPr>
        <w:t>Připojovací zásuvka pro napájecí adaptér</w:t>
      </w:r>
    </w:p>
    <w:p w:rsidR="00C70949" w:rsidRDefault="00C70949" w:rsidP="00C70949">
      <w:pPr>
        <w:pStyle w:val="Odstavecseseznamem"/>
        <w:numPr>
          <w:ilvl w:val="0"/>
          <w:numId w:val="14"/>
        </w:numPr>
        <w:tabs>
          <w:tab w:val="left" w:pos="8350"/>
        </w:tabs>
        <w:rPr>
          <w:sz w:val="18"/>
          <w:szCs w:val="18"/>
        </w:rPr>
      </w:pPr>
      <w:r>
        <w:rPr>
          <w:sz w:val="18"/>
          <w:szCs w:val="18"/>
        </w:rPr>
        <w:t>Kontrolka</w:t>
      </w:r>
      <w:r w:rsidRPr="00C70949">
        <w:rPr>
          <w:sz w:val="18"/>
          <w:szCs w:val="18"/>
        </w:rPr>
        <w:t xml:space="preserve"> START</w:t>
      </w:r>
    </w:p>
    <w:p w:rsidR="00C70949" w:rsidRDefault="00C70949" w:rsidP="00C70949">
      <w:pPr>
        <w:pStyle w:val="Odstavecseseznamem"/>
        <w:numPr>
          <w:ilvl w:val="0"/>
          <w:numId w:val="14"/>
        </w:numPr>
        <w:tabs>
          <w:tab w:val="left" w:pos="8350"/>
        </w:tabs>
        <w:rPr>
          <w:sz w:val="18"/>
          <w:szCs w:val="18"/>
        </w:rPr>
      </w:pPr>
      <w:r>
        <w:rPr>
          <w:sz w:val="18"/>
          <w:szCs w:val="18"/>
        </w:rPr>
        <w:t>T</w:t>
      </w:r>
      <w:r w:rsidRPr="00C70949">
        <w:rPr>
          <w:sz w:val="18"/>
          <w:szCs w:val="18"/>
        </w:rPr>
        <w:t>lačítko (zapnutí / vypnutí / volba intenzity světla)</w:t>
      </w:r>
    </w:p>
    <w:p w:rsidR="00C70949" w:rsidRDefault="00C70949" w:rsidP="00C70949">
      <w:pPr>
        <w:pStyle w:val="Odstavecseseznamem"/>
        <w:numPr>
          <w:ilvl w:val="0"/>
          <w:numId w:val="14"/>
        </w:numPr>
        <w:tabs>
          <w:tab w:val="left" w:pos="8350"/>
        </w:tabs>
        <w:rPr>
          <w:sz w:val="18"/>
          <w:szCs w:val="18"/>
        </w:rPr>
      </w:pPr>
      <w:r>
        <w:rPr>
          <w:sz w:val="18"/>
          <w:szCs w:val="18"/>
        </w:rPr>
        <w:t>Kontrolky</w:t>
      </w:r>
      <w:r w:rsidRPr="00C70949">
        <w:rPr>
          <w:sz w:val="18"/>
          <w:szCs w:val="18"/>
        </w:rPr>
        <w:t xml:space="preserve"> a zobrazení intenzity světla</w:t>
      </w:r>
    </w:p>
    <w:p w:rsidR="00C70949" w:rsidRDefault="00C70949" w:rsidP="00C70949">
      <w:pPr>
        <w:pStyle w:val="Odstavecseseznamem"/>
        <w:numPr>
          <w:ilvl w:val="0"/>
          <w:numId w:val="14"/>
        </w:numPr>
        <w:tabs>
          <w:tab w:val="left" w:pos="8350"/>
        </w:tabs>
        <w:rPr>
          <w:sz w:val="18"/>
          <w:szCs w:val="18"/>
        </w:rPr>
      </w:pPr>
      <w:r>
        <w:rPr>
          <w:sz w:val="18"/>
          <w:szCs w:val="18"/>
        </w:rPr>
        <w:t>Tlačítko blesku</w:t>
      </w:r>
    </w:p>
    <w:p w:rsidR="00C70949" w:rsidRDefault="00C70949" w:rsidP="00C70949">
      <w:pPr>
        <w:pStyle w:val="Odstavecseseznamem"/>
        <w:numPr>
          <w:ilvl w:val="0"/>
          <w:numId w:val="14"/>
        </w:numPr>
        <w:tabs>
          <w:tab w:val="left" w:pos="8350"/>
        </w:tabs>
        <w:rPr>
          <w:sz w:val="18"/>
          <w:szCs w:val="18"/>
        </w:rPr>
      </w:pPr>
      <w:r w:rsidRPr="00C70949">
        <w:rPr>
          <w:sz w:val="18"/>
          <w:szCs w:val="18"/>
        </w:rPr>
        <w:t>Okno blesku</w:t>
      </w:r>
    </w:p>
    <w:p w:rsidR="00C70949" w:rsidRDefault="00C70949" w:rsidP="00C70949">
      <w:pPr>
        <w:pStyle w:val="Odstavecseseznamem"/>
        <w:numPr>
          <w:ilvl w:val="0"/>
          <w:numId w:val="14"/>
        </w:numPr>
        <w:tabs>
          <w:tab w:val="left" w:pos="8350"/>
        </w:tabs>
        <w:rPr>
          <w:sz w:val="18"/>
          <w:szCs w:val="18"/>
        </w:rPr>
      </w:pPr>
      <w:r w:rsidRPr="00C70949">
        <w:rPr>
          <w:sz w:val="18"/>
          <w:szCs w:val="18"/>
        </w:rPr>
        <w:t>Kontaktní povrch kůže</w:t>
      </w:r>
    </w:p>
    <w:p w:rsidR="00C70949" w:rsidRDefault="00C70949" w:rsidP="00C70949">
      <w:pPr>
        <w:pStyle w:val="Odstavecseseznamem"/>
        <w:numPr>
          <w:ilvl w:val="0"/>
          <w:numId w:val="14"/>
        </w:numPr>
        <w:tabs>
          <w:tab w:val="left" w:pos="8350"/>
        </w:tabs>
        <w:rPr>
          <w:sz w:val="18"/>
          <w:szCs w:val="18"/>
        </w:rPr>
      </w:pPr>
      <w:r>
        <w:rPr>
          <w:sz w:val="18"/>
          <w:szCs w:val="18"/>
        </w:rPr>
        <w:t>Příslušenství</w:t>
      </w:r>
    </w:p>
    <w:p w:rsidR="00C70949" w:rsidRPr="00C70949" w:rsidRDefault="00C70949" w:rsidP="0043785E">
      <w:pPr>
        <w:pStyle w:val="Odstavecseseznamem"/>
        <w:numPr>
          <w:ilvl w:val="0"/>
          <w:numId w:val="14"/>
        </w:numPr>
        <w:tabs>
          <w:tab w:val="left" w:pos="8350"/>
        </w:tabs>
        <w:spacing w:after="0"/>
        <w:rPr>
          <w:sz w:val="18"/>
          <w:szCs w:val="18"/>
        </w:rPr>
      </w:pPr>
      <w:r w:rsidRPr="00C70949">
        <w:rPr>
          <w:sz w:val="18"/>
          <w:szCs w:val="18"/>
        </w:rPr>
        <w:t>Napájecí adaptér</w:t>
      </w:r>
    </w:p>
    <w:p w:rsidR="00F3453E" w:rsidRPr="00F557E3" w:rsidRDefault="00C70949" w:rsidP="00F557E3">
      <w:pPr>
        <w:tabs>
          <w:tab w:val="left" w:pos="8350"/>
        </w:tabs>
        <w:spacing w:after="0"/>
        <w:rPr>
          <w:sz w:val="18"/>
          <w:szCs w:val="18"/>
        </w:rPr>
      </w:pPr>
      <w:r>
        <w:rPr>
          <w:sz w:val="18"/>
          <w:szCs w:val="18"/>
        </w:rPr>
        <w:t>Není na ilustraci</w:t>
      </w:r>
      <w:r w:rsidR="00F557E3">
        <w:rPr>
          <w:sz w:val="18"/>
          <w:szCs w:val="18"/>
        </w:rPr>
        <w:t xml:space="preserve">: </w:t>
      </w:r>
      <w:r w:rsidRPr="00F557E3">
        <w:rPr>
          <w:sz w:val="18"/>
          <w:szCs w:val="18"/>
        </w:rPr>
        <w:t>Ochranné brýle</w:t>
      </w:r>
    </w:p>
    <w:p w:rsidR="00C70949" w:rsidRPr="00C70949" w:rsidRDefault="00C70949" w:rsidP="00F557E3">
      <w:pPr>
        <w:tabs>
          <w:tab w:val="left" w:pos="8350"/>
        </w:tabs>
        <w:spacing w:after="0"/>
        <w:rPr>
          <w:b/>
          <w:sz w:val="18"/>
          <w:szCs w:val="18"/>
        </w:rPr>
      </w:pPr>
      <w:r w:rsidRPr="00C70949">
        <w:rPr>
          <w:b/>
          <w:sz w:val="18"/>
          <w:szCs w:val="18"/>
        </w:rPr>
        <w:t>Aplikační pokyny pro bezpečné použití</w:t>
      </w:r>
    </w:p>
    <w:p w:rsidR="00C70949" w:rsidRDefault="00C70949" w:rsidP="00F557E3">
      <w:pPr>
        <w:tabs>
          <w:tab w:val="left" w:pos="8350"/>
        </w:tabs>
        <w:spacing w:after="0"/>
        <w:rPr>
          <w:sz w:val="18"/>
          <w:szCs w:val="18"/>
        </w:rPr>
      </w:pPr>
      <w:r w:rsidRPr="00C70949">
        <w:rPr>
          <w:sz w:val="18"/>
          <w:szCs w:val="18"/>
        </w:rPr>
        <w:t>Opatrně vyberte úroveň intenzity světelného záblesku. Úroveň intenzity se vztahuje na intenzitu vyzařovaného světla blikat během používání, od nejnižší k nejvyšší úrovni. Kontrolky vedle displeje hladiny (5) ukazují úroveň intenzity, která byla nastavena. Vyšší hladiny intenzity zlepšují výsledky, ale také vyplývající rizika a vedlejší účinky.</w:t>
      </w:r>
    </w:p>
    <w:p w:rsidR="00883572" w:rsidRPr="00883572" w:rsidRDefault="00883572" w:rsidP="00F557E3">
      <w:pPr>
        <w:tabs>
          <w:tab w:val="left" w:pos="8350"/>
        </w:tabs>
        <w:spacing w:after="0"/>
        <w:rPr>
          <w:sz w:val="18"/>
          <w:szCs w:val="18"/>
        </w:rPr>
      </w:pPr>
      <w:r w:rsidRPr="00883572">
        <w:rPr>
          <w:sz w:val="18"/>
          <w:szCs w:val="18"/>
        </w:rPr>
        <w:t>Vždy spusťte aplikaci na nejmenší intenzitu</w:t>
      </w:r>
    </w:p>
    <w:p w:rsidR="00883572" w:rsidRPr="00883572" w:rsidRDefault="00883572" w:rsidP="00F557E3">
      <w:pPr>
        <w:tabs>
          <w:tab w:val="left" w:pos="8350"/>
        </w:tabs>
        <w:spacing w:after="0"/>
        <w:rPr>
          <w:sz w:val="18"/>
          <w:szCs w:val="18"/>
        </w:rPr>
      </w:pPr>
      <w:r w:rsidRPr="00883572">
        <w:rPr>
          <w:sz w:val="18"/>
          <w:szCs w:val="18"/>
        </w:rPr>
        <w:t>Zvyšte úroveň intenzity pro další aplikaci</w:t>
      </w:r>
      <w:r>
        <w:rPr>
          <w:sz w:val="18"/>
          <w:szCs w:val="18"/>
        </w:rPr>
        <w:t xml:space="preserve"> </w:t>
      </w:r>
      <w:r w:rsidRPr="00883572">
        <w:rPr>
          <w:sz w:val="18"/>
          <w:szCs w:val="18"/>
        </w:rPr>
        <w:t>jedním krokem, pokud ucítíte malý nebo žádný nepříjemný pocit</w:t>
      </w:r>
      <w:r>
        <w:rPr>
          <w:sz w:val="18"/>
          <w:szCs w:val="18"/>
        </w:rPr>
        <w:t xml:space="preserve"> </w:t>
      </w:r>
      <w:r w:rsidRPr="00883572">
        <w:rPr>
          <w:sz w:val="18"/>
          <w:szCs w:val="18"/>
        </w:rPr>
        <w:t>během nebo po použití přístroje při nastavování</w:t>
      </w:r>
      <w:r>
        <w:rPr>
          <w:sz w:val="18"/>
          <w:szCs w:val="18"/>
        </w:rPr>
        <w:t xml:space="preserve"> </w:t>
      </w:r>
      <w:r w:rsidRPr="00883572">
        <w:rPr>
          <w:sz w:val="18"/>
          <w:szCs w:val="18"/>
        </w:rPr>
        <w:t>nejnižší úroveň intenzity. Nezapomeňte však také na úroveň intenzity v tabulce barvy vlasů a typů pleti.</w:t>
      </w:r>
    </w:p>
    <w:p w:rsidR="00883572" w:rsidRPr="00883572" w:rsidRDefault="00883572" w:rsidP="00F557E3">
      <w:pPr>
        <w:tabs>
          <w:tab w:val="left" w:pos="8350"/>
        </w:tabs>
        <w:spacing w:after="0"/>
        <w:rPr>
          <w:sz w:val="18"/>
          <w:szCs w:val="18"/>
        </w:rPr>
      </w:pPr>
      <w:r w:rsidRPr="00883572">
        <w:rPr>
          <w:sz w:val="18"/>
          <w:szCs w:val="18"/>
        </w:rPr>
        <w:t>• Vyvarujte se nežádoucích účinků</w:t>
      </w:r>
    </w:p>
    <w:p w:rsidR="00883572" w:rsidRDefault="00883572" w:rsidP="00883572">
      <w:pPr>
        <w:pStyle w:val="Odstavecseseznamem"/>
        <w:numPr>
          <w:ilvl w:val="1"/>
          <w:numId w:val="15"/>
        </w:numPr>
        <w:tabs>
          <w:tab w:val="left" w:pos="8350"/>
        </w:tabs>
        <w:rPr>
          <w:sz w:val="18"/>
          <w:szCs w:val="18"/>
        </w:rPr>
      </w:pPr>
      <w:r w:rsidRPr="00883572">
        <w:rPr>
          <w:sz w:val="18"/>
          <w:szCs w:val="18"/>
        </w:rPr>
        <w:t>Zařízení nepoužívejte několikrát současně oblast pokožky během jedné relace!</w:t>
      </w:r>
    </w:p>
    <w:p w:rsidR="00883572" w:rsidRDefault="00883572" w:rsidP="00883572">
      <w:pPr>
        <w:pStyle w:val="Odstavecseseznamem"/>
        <w:numPr>
          <w:ilvl w:val="1"/>
          <w:numId w:val="15"/>
        </w:numPr>
        <w:tabs>
          <w:tab w:val="left" w:pos="8350"/>
        </w:tabs>
        <w:rPr>
          <w:sz w:val="18"/>
          <w:szCs w:val="18"/>
        </w:rPr>
      </w:pPr>
      <w:r w:rsidRPr="00883572">
        <w:rPr>
          <w:sz w:val="18"/>
          <w:szCs w:val="18"/>
        </w:rPr>
        <w:t>Vyhněte se překrývání světelných záblesků!</w:t>
      </w:r>
    </w:p>
    <w:p w:rsidR="00883572" w:rsidRPr="00883572" w:rsidRDefault="00883572" w:rsidP="00F557E3">
      <w:pPr>
        <w:pStyle w:val="Odstavecseseznamem"/>
        <w:numPr>
          <w:ilvl w:val="1"/>
          <w:numId w:val="15"/>
        </w:numPr>
        <w:tabs>
          <w:tab w:val="left" w:pos="8350"/>
        </w:tabs>
        <w:spacing w:after="0"/>
        <w:rPr>
          <w:sz w:val="18"/>
          <w:szCs w:val="18"/>
        </w:rPr>
      </w:pPr>
      <w:r w:rsidRPr="00883572">
        <w:rPr>
          <w:sz w:val="18"/>
          <w:szCs w:val="18"/>
        </w:rPr>
        <w:t>Okamžitě zastavte používání, když se vaše kůže projeví</w:t>
      </w:r>
      <w:r>
        <w:rPr>
          <w:sz w:val="18"/>
          <w:szCs w:val="18"/>
        </w:rPr>
        <w:t xml:space="preserve"> </w:t>
      </w:r>
      <w:r w:rsidRPr="00883572">
        <w:rPr>
          <w:sz w:val="18"/>
          <w:szCs w:val="18"/>
        </w:rPr>
        <w:t>puchýře nebo popáleniny!</w:t>
      </w:r>
    </w:p>
    <w:p w:rsidR="00883572" w:rsidRPr="00883572" w:rsidRDefault="00883572" w:rsidP="00F557E3">
      <w:pPr>
        <w:tabs>
          <w:tab w:val="left" w:pos="8350"/>
        </w:tabs>
        <w:spacing w:after="0"/>
        <w:rPr>
          <w:sz w:val="18"/>
          <w:szCs w:val="18"/>
        </w:rPr>
      </w:pPr>
      <w:r w:rsidRPr="00883572">
        <w:rPr>
          <w:sz w:val="18"/>
          <w:szCs w:val="18"/>
        </w:rPr>
        <w:t>• Vyhnout se komplikacím po použití</w:t>
      </w:r>
    </w:p>
    <w:p w:rsidR="00883572" w:rsidRPr="00883572" w:rsidRDefault="00883572" w:rsidP="00F557E3">
      <w:pPr>
        <w:pStyle w:val="Odstavecseseznamem"/>
        <w:numPr>
          <w:ilvl w:val="0"/>
          <w:numId w:val="16"/>
        </w:numPr>
        <w:tabs>
          <w:tab w:val="left" w:pos="8350"/>
        </w:tabs>
        <w:spacing w:after="0"/>
        <w:rPr>
          <w:sz w:val="18"/>
          <w:szCs w:val="18"/>
        </w:rPr>
      </w:pPr>
      <w:r w:rsidRPr="00883572">
        <w:rPr>
          <w:sz w:val="18"/>
          <w:szCs w:val="18"/>
        </w:rPr>
        <w:t>Nevystavujte pokožku slunci po aplikaci.</w:t>
      </w:r>
    </w:p>
    <w:p w:rsidR="00883572" w:rsidRPr="00883572" w:rsidRDefault="00883572" w:rsidP="00F557E3">
      <w:pPr>
        <w:tabs>
          <w:tab w:val="left" w:pos="8350"/>
        </w:tabs>
        <w:spacing w:after="0"/>
        <w:rPr>
          <w:sz w:val="18"/>
          <w:szCs w:val="18"/>
        </w:rPr>
      </w:pPr>
      <w:r w:rsidRPr="00883572">
        <w:rPr>
          <w:sz w:val="18"/>
          <w:szCs w:val="18"/>
        </w:rPr>
        <w:t>To platí i pro opalování s umělým světlem</w:t>
      </w:r>
      <w:r>
        <w:rPr>
          <w:sz w:val="18"/>
          <w:szCs w:val="18"/>
        </w:rPr>
        <w:t xml:space="preserve"> </w:t>
      </w:r>
      <w:r w:rsidRPr="00883572">
        <w:rPr>
          <w:sz w:val="18"/>
          <w:szCs w:val="18"/>
        </w:rPr>
        <w:t>(Solárium</w:t>
      </w:r>
      <w:r>
        <w:rPr>
          <w:sz w:val="18"/>
          <w:szCs w:val="18"/>
        </w:rPr>
        <w:t xml:space="preserve">). </w:t>
      </w:r>
      <w:r w:rsidRPr="00883572">
        <w:rPr>
          <w:sz w:val="18"/>
          <w:szCs w:val="18"/>
        </w:rPr>
        <w:t>Za účelem ochrany ošetřeného</w:t>
      </w:r>
      <w:r>
        <w:rPr>
          <w:sz w:val="18"/>
          <w:szCs w:val="18"/>
        </w:rPr>
        <w:t xml:space="preserve"> </w:t>
      </w:r>
      <w:r w:rsidRPr="00883572">
        <w:rPr>
          <w:sz w:val="18"/>
          <w:szCs w:val="18"/>
        </w:rPr>
        <w:t>pokožku proti slunečnímu světlu, aplikujte opalovací krém se sluncem</w:t>
      </w:r>
      <w:r>
        <w:rPr>
          <w:sz w:val="18"/>
          <w:szCs w:val="18"/>
        </w:rPr>
        <w:t xml:space="preserve"> </w:t>
      </w:r>
      <w:r w:rsidRPr="00883572">
        <w:rPr>
          <w:sz w:val="18"/>
          <w:szCs w:val="18"/>
        </w:rPr>
        <w:t>který je stejný nebo vyšší než faktor SPF 30</w:t>
      </w:r>
      <w:r>
        <w:rPr>
          <w:sz w:val="18"/>
          <w:szCs w:val="18"/>
        </w:rPr>
        <w:t xml:space="preserve"> </w:t>
      </w:r>
      <w:r w:rsidRPr="00883572">
        <w:rPr>
          <w:sz w:val="18"/>
          <w:szCs w:val="18"/>
        </w:rPr>
        <w:t>po dobu 2 týdnů po každém použití spotřebiče.</w:t>
      </w:r>
      <w:r>
        <w:rPr>
          <w:sz w:val="18"/>
          <w:szCs w:val="18"/>
        </w:rPr>
        <w:t xml:space="preserve"> </w:t>
      </w:r>
      <w:r w:rsidRPr="00883572">
        <w:rPr>
          <w:sz w:val="18"/>
          <w:szCs w:val="18"/>
        </w:rPr>
        <w:t>Spotřebič nepoužívejte do 24 hodin před nebo</w:t>
      </w:r>
      <w:r>
        <w:rPr>
          <w:sz w:val="18"/>
          <w:szCs w:val="18"/>
        </w:rPr>
        <w:t xml:space="preserve"> </w:t>
      </w:r>
      <w:r w:rsidRPr="00883572">
        <w:rPr>
          <w:sz w:val="18"/>
          <w:szCs w:val="18"/>
        </w:rPr>
        <w:t>po návštěvě sauny nebo bazénu. Chlór</w:t>
      </w:r>
      <w:r>
        <w:rPr>
          <w:sz w:val="18"/>
          <w:szCs w:val="18"/>
        </w:rPr>
        <w:t xml:space="preserve"> </w:t>
      </w:r>
      <w:r w:rsidRPr="00883572">
        <w:rPr>
          <w:sz w:val="18"/>
          <w:szCs w:val="18"/>
        </w:rPr>
        <w:t>může vést k podráždění pokožky.</w:t>
      </w:r>
    </w:p>
    <w:p w:rsidR="00883572" w:rsidRPr="00883572" w:rsidRDefault="00883572" w:rsidP="00F557E3">
      <w:pPr>
        <w:tabs>
          <w:tab w:val="left" w:pos="8350"/>
        </w:tabs>
        <w:spacing w:after="0"/>
        <w:rPr>
          <w:sz w:val="18"/>
          <w:szCs w:val="18"/>
        </w:rPr>
      </w:pPr>
      <w:r w:rsidRPr="00883572">
        <w:rPr>
          <w:sz w:val="18"/>
          <w:szCs w:val="18"/>
        </w:rPr>
        <w:t>- Pokryjte tmavě hnědé nebo černé skvrny, jako jsou pihy</w:t>
      </w:r>
      <w:r>
        <w:rPr>
          <w:sz w:val="18"/>
          <w:szCs w:val="18"/>
        </w:rPr>
        <w:t xml:space="preserve"> </w:t>
      </w:r>
      <w:r w:rsidRPr="00883572">
        <w:rPr>
          <w:sz w:val="18"/>
          <w:szCs w:val="18"/>
        </w:rPr>
        <w:t>nebo bradavic</w:t>
      </w:r>
      <w:r>
        <w:rPr>
          <w:sz w:val="18"/>
          <w:szCs w:val="18"/>
        </w:rPr>
        <w:t>e</w:t>
      </w:r>
      <w:r w:rsidRPr="00883572">
        <w:rPr>
          <w:sz w:val="18"/>
          <w:szCs w:val="18"/>
        </w:rPr>
        <w:t xml:space="preserve"> před zahájením aplikace.</w:t>
      </w:r>
    </w:p>
    <w:p w:rsidR="00883572" w:rsidRPr="00883572" w:rsidRDefault="00883572" w:rsidP="00F557E3">
      <w:pPr>
        <w:tabs>
          <w:tab w:val="left" w:pos="8350"/>
        </w:tabs>
        <w:spacing w:after="0"/>
        <w:rPr>
          <w:sz w:val="18"/>
          <w:szCs w:val="18"/>
        </w:rPr>
      </w:pPr>
      <w:r w:rsidRPr="00883572">
        <w:rPr>
          <w:sz w:val="18"/>
          <w:szCs w:val="18"/>
        </w:rPr>
        <w:t>- Nikdy se nedívejte přímo do blesku! Vždy noste</w:t>
      </w:r>
      <w:r>
        <w:rPr>
          <w:sz w:val="18"/>
          <w:szCs w:val="18"/>
        </w:rPr>
        <w:t xml:space="preserve"> </w:t>
      </w:r>
      <w:r w:rsidRPr="00883572">
        <w:rPr>
          <w:sz w:val="18"/>
          <w:szCs w:val="18"/>
        </w:rPr>
        <w:t>dodávan</w:t>
      </w:r>
      <w:r>
        <w:rPr>
          <w:sz w:val="18"/>
          <w:szCs w:val="18"/>
        </w:rPr>
        <w:t>é</w:t>
      </w:r>
      <w:r w:rsidRPr="00883572">
        <w:rPr>
          <w:sz w:val="18"/>
          <w:szCs w:val="18"/>
        </w:rPr>
        <w:t xml:space="preserve"> bezpečnostní brýl</w:t>
      </w:r>
      <w:r>
        <w:rPr>
          <w:sz w:val="18"/>
          <w:szCs w:val="18"/>
        </w:rPr>
        <w:t>e</w:t>
      </w:r>
      <w:r w:rsidRPr="00883572">
        <w:rPr>
          <w:sz w:val="18"/>
          <w:szCs w:val="18"/>
        </w:rPr>
        <w:t xml:space="preserve"> při aplikaci.</w:t>
      </w:r>
    </w:p>
    <w:p w:rsidR="00883572" w:rsidRPr="00883572" w:rsidRDefault="00883572" w:rsidP="00F557E3">
      <w:pPr>
        <w:tabs>
          <w:tab w:val="left" w:pos="8350"/>
        </w:tabs>
        <w:spacing w:after="0"/>
        <w:rPr>
          <w:sz w:val="18"/>
          <w:szCs w:val="18"/>
        </w:rPr>
      </w:pPr>
      <w:r w:rsidRPr="00883572">
        <w:rPr>
          <w:sz w:val="18"/>
          <w:szCs w:val="18"/>
        </w:rPr>
        <w:t>- Nepoužívejte přístroj v oblasti bradavek,</w:t>
      </w:r>
      <w:r>
        <w:rPr>
          <w:sz w:val="18"/>
          <w:szCs w:val="18"/>
        </w:rPr>
        <w:t xml:space="preserve"> </w:t>
      </w:r>
      <w:r w:rsidRPr="00883572">
        <w:rPr>
          <w:sz w:val="18"/>
          <w:szCs w:val="18"/>
        </w:rPr>
        <w:t>konečníku nebo pohlavních orgánů.</w:t>
      </w:r>
      <w:r w:rsidR="00F73D6C" w:rsidRPr="004F2822">
        <w:rPr>
          <w:sz w:val="18"/>
          <w:szCs w:val="18"/>
        </w:rPr>
        <w:br/>
      </w:r>
      <w:r w:rsidRPr="00883572">
        <w:rPr>
          <w:sz w:val="18"/>
          <w:szCs w:val="18"/>
        </w:rPr>
        <w:t>Nepoužívejte přístroj jiným než určeným účelem</w:t>
      </w:r>
      <w:r>
        <w:rPr>
          <w:sz w:val="18"/>
          <w:szCs w:val="18"/>
        </w:rPr>
        <w:t>!</w:t>
      </w:r>
    </w:p>
    <w:p w:rsidR="00883572" w:rsidRPr="00883572" w:rsidRDefault="00883572" w:rsidP="00F557E3">
      <w:pPr>
        <w:tabs>
          <w:tab w:val="left" w:pos="8350"/>
        </w:tabs>
        <w:spacing w:after="0"/>
        <w:rPr>
          <w:sz w:val="18"/>
          <w:szCs w:val="18"/>
        </w:rPr>
      </w:pPr>
      <w:r w:rsidRPr="00883572">
        <w:rPr>
          <w:sz w:val="18"/>
          <w:szCs w:val="18"/>
        </w:rPr>
        <w:t>- Vždy se ujistěte, že kontaktní plocha kůže je v kontaktu s pokožkou.</w:t>
      </w:r>
    </w:p>
    <w:p w:rsidR="00883572" w:rsidRDefault="00883572" w:rsidP="00F557E3">
      <w:pPr>
        <w:tabs>
          <w:tab w:val="left" w:pos="8350"/>
        </w:tabs>
        <w:spacing w:after="0"/>
        <w:rPr>
          <w:sz w:val="18"/>
          <w:szCs w:val="18"/>
        </w:rPr>
      </w:pPr>
      <w:r w:rsidRPr="00883572">
        <w:rPr>
          <w:sz w:val="18"/>
          <w:szCs w:val="18"/>
        </w:rPr>
        <w:t>- Vyjměte spotřebič z pokožky, jestliže povrch pokožky nebo kůže jsou horké.</w:t>
      </w:r>
    </w:p>
    <w:p w:rsidR="00883572" w:rsidRPr="00F557E3" w:rsidRDefault="00883572" w:rsidP="00F557E3">
      <w:pPr>
        <w:tabs>
          <w:tab w:val="left" w:pos="8350"/>
        </w:tabs>
        <w:spacing w:after="0"/>
        <w:rPr>
          <w:b/>
          <w:sz w:val="18"/>
          <w:szCs w:val="18"/>
        </w:rPr>
      </w:pPr>
      <w:r w:rsidRPr="00883572">
        <w:rPr>
          <w:b/>
          <w:sz w:val="18"/>
          <w:szCs w:val="18"/>
        </w:rPr>
        <w:t>Co můžete očekávat při používání spotřebiče</w:t>
      </w:r>
      <w:r w:rsidR="00F557E3">
        <w:rPr>
          <w:b/>
          <w:sz w:val="18"/>
          <w:szCs w:val="18"/>
        </w:rPr>
        <w:t xml:space="preserve">: </w:t>
      </w:r>
      <w:r w:rsidRPr="00883572">
        <w:rPr>
          <w:sz w:val="18"/>
          <w:szCs w:val="18"/>
        </w:rPr>
        <w:t xml:space="preserve">Možná, že pro mnoho uživatelů je to první zkušenost se </w:t>
      </w:r>
      <w:r>
        <w:rPr>
          <w:sz w:val="18"/>
          <w:szCs w:val="18"/>
        </w:rPr>
        <w:t>zařízením založeným na světle</w:t>
      </w:r>
      <w:r w:rsidRPr="00883572">
        <w:rPr>
          <w:sz w:val="18"/>
          <w:szCs w:val="18"/>
        </w:rPr>
        <w:t xml:space="preserve"> pro odstranění chloupků, které bylo vyvinuto pro domácí použití. Přístroj je snadno použitelný a odvykání vlasů je sotva časově náročné. Je normální, že v průběhu relace s tímto přístrojem </w:t>
      </w:r>
      <w:r>
        <w:rPr>
          <w:sz w:val="18"/>
          <w:szCs w:val="18"/>
        </w:rPr>
        <w:t>budete vnímat</w:t>
      </w:r>
      <w:r w:rsidRPr="00883572">
        <w:rPr>
          <w:sz w:val="18"/>
          <w:szCs w:val="18"/>
        </w:rPr>
        <w:t xml:space="preserve"> následující:</w:t>
      </w:r>
    </w:p>
    <w:p w:rsidR="00883572" w:rsidRDefault="00883572" w:rsidP="00883572">
      <w:pPr>
        <w:pStyle w:val="Odstavecseseznamem"/>
        <w:numPr>
          <w:ilvl w:val="0"/>
          <w:numId w:val="16"/>
        </w:numPr>
        <w:tabs>
          <w:tab w:val="left" w:pos="8350"/>
        </w:tabs>
        <w:rPr>
          <w:sz w:val="18"/>
          <w:szCs w:val="18"/>
        </w:rPr>
      </w:pPr>
      <w:r w:rsidRPr="00883572">
        <w:rPr>
          <w:sz w:val="18"/>
          <w:szCs w:val="18"/>
        </w:rPr>
        <w:t>Svítí blesk</w:t>
      </w:r>
      <w:r>
        <w:rPr>
          <w:sz w:val="18"/>
          <w:szCs w:val="18"/>
        </w:rPr>
        <w:t xml:space="preserve">. </w:t>
      </w:r>
      <w:r w:rsidRPr="00883572">
        <w:rPr>
          <w:sz w:val="18"/>
          <w:szCs w:val="18"/>
        </w:rPr>
        <w:t>Během používání spotřebiče může být vidět světelný záblesk. Při nanášení proto vždy noste bezpečnostní brýle.</w:t>
      </w:r>
    </w:p>
    <w:p w:rsidR="00883572" w:rsidRDefault="00883572" w:rsidP="00883572">
      <w:pPr>
        <w:pStyle w:val="Odstavecseseznamem"/>
        <w:numPr>
          <w:ilvl w:val="0"/>
          <w:numId w:val="16"/>
        </w:numPr>
        <w:tabs>
          <w:tab w:val="left" w:pos="8350"/>
        </w:tabs>
        <w:rPr>
          <w:sz w:val="18"/>
          <w:szCs w:val="18"/>
        </w:rPr>
      </w:pPr>
      <w:r w:rsidRPr="00883572">
        <w:rPr>
          <w:sz w:val="18"/>
          <w:szCs w:val="18"/>
        </w:rPr>
        <w:t>Hluk ventilátoru</w:t>
      </w:r>
      <w:r>
        <w:rPr>
          <w:sz w:val="18"/>
          <w:szCs w:val="18"/>
        </w:rPr>
        <w:t xml:space="preserve">. </w:t>
      </w:r>
      <w:r w:rsidRPr="00883572">
        <w:rPr>
          <w:sz w:val="18"/>
          <w:szCs w:val="18"/>
        </w:rPr>
        <w:t>Vestavěný chladicí ventilátor přístroje vydává zvuk podobný vysoušeči vlasů. To je normální.</w:t>
      </w:r>
    </w:p>
    <w:p w:rsidR="00883572" w:rsidRDefault="00883572" w:rsidP="00883572">
      <w:pPr>
        <w:pStyle w:val="Odstavecseseznamem"/>
        <w:numPr>
          <w:ilvl w:val="0"/>
          <w:numId w:val="16"/>
        </w:numPr>
        <w:tabs>
          <w:tab w:val="left" w:pos="8350"/>
        </w:tabs>
        <w:rPr>
          <w:sz w:val="18"/>
          <w:szCs w:val="18"/>
        </w:rPr>
      </w:pPr>
      <w:r w:rsidRPr="00883572">
        <w:rPr>
          <w:sz w:val="18"/>
          <w:szCs w:val="18"/>
        </w:rPr>
        <w:t xml:space="preserve">Popping </w:t>
      </w:r>
      <w:r>
        <w:rPr>
          <w:sz w:val="18"/>
          <w:szCs w:val="18"/>
        </w:rPr>
        <w:t>zvuk</w:t>
      </w:r>
      <w:r w:rsidRPr="00883572">
        <w:rPr>
          <w:sz w:val="18"/>
          <w:szCs w:val="18"/>
        </w:rPr>
        <w:t xml:space="preserve"> s každým </w:t>
      </w:r>
      <w:r>
        <w:rPr>
          <w:sz w:val="18"/>
          <w:szCs w:val="18"/>
        </w:rPr>
        <w:t xml:space="preserve">bleskem. </w:t>
      </w:r>
      <w:r w:rsidRPr="00883572">
        <w:rPr>
          <w:sz w:val="18"/>
          <w:szCs w:val="18"/>
        </w:rPr>
        <w:t>Je normální, že slyšíte poppingový zvuk současně se spuštěným bleskem.</w:t>
      </w:r>
    </w:p>
    <w:p w:rsidR="00883572" w:rsidRDefault="00883572" w:rsidP="00883572">
      <w:pPr>
        <w:pStyle w:val="Odstavecseseznamem"/>
        <w:numPr>
          <w:ilvl w:val="0"/>
          <w:numId w:val="16"/>
        </w:numPr>
        <w:tabs>
          <w:tab w:val="left" w:pos="8350"/>
        </w:tabs>
        <w:rPr>
          <w:sz w:val="18"/>
          <w:szCs w:val="18"/>
        </w:rPr>
      </w:pPr>
      <w:r w:rsidRPr="00883572">
        <w:rPr>
          <w:sz w:val="18"/>
          <w:szCs w:val="18"/>
        </w:rPr>
        <w:t>Pocit tepla a brnění</w:t>
      </w:r>
      <w:r>
        <w:rPr>
          <w:sz w:val="18"/>
          <w:szCs w:val="18"/>
        </w:rPr>
        <w:t xml:space="preserve">. </w:t>
      </w:r>
      <w:r w:rsidRPr="00883572">
        <w:rPr>
          <w:sz w:val="18"/>
          <w:szCs w:val="18"/>
        </w:rPr>
        <w:t>Během každého záblesku je normální, že máte pocit tepla a brnění. Nezapomeňte, že je důležité, abyste pro první odvykání vlasů vždy používali nízkou úroveň výkonu. Mohou se vyskytnout případy, kdy pocítíte jisté teplo až hodinu po aplikaci.</w:t>
      </w:r>
    </w:p>
    <w:p w:rsidR="00883572" w:rsidRPr="00883572" w:rsidRDefault="00883572" w:rsidP="00883572">
      <w:pPr>
        <w:pStyle w:val="Odstavecseseznamem"/>
        <w:numPr>
          <w:ilvl w:val="0"/>
          <w:numId w:val="16"/>
        </w:numPr>
        <w:tabs>
          <w:tab w:val="left" w:pos="8350"/>
        </w:tabs>
        <w:rPr>
          <w:sz w:val="18"/>
          <w:szCs w:val="18"/>
        </w:rPr>
      </w:pPr>
      <w:r w:rsidRPr="00883572">
        <w:rPr>
          <w:sz w:val="18"/>
          <w:szCs w:val="18"/>
        </w:rPr>
        <w:t>Mírně červená nebo růžová barva kůže</w:t>
      </w:r>
      <w:r>
        <w:rPr>
          <w:sz w:val="18"/>
          <w:szCs w:val="18"/>
        </w:rPr>
        <w:t xml:space="preserve">. </w:t>
      </w:r>
      <w:r w:rsidRPr="00883572">
        <w:rPr>
          <w:sz w:val="18"/>
          <w:szCs w:val="18"/>
        </w:rPr>
        <w:t>Během nebo přímo po zasedání není neobvyklé zaznamenat velmi mírně růžové zbarvení kůže. Tato růžová barva je obvykle viditelná kolem oblasti vlasů samotné. Je-li však kůže zcela červená nebo puchýřovitá a dojde k popáleninám, okamžitě přestaňte spotřebič používat.</w:t>
      </w:r>
    </w:p>
    <w:p w:rsidR="00F3453E" w:rsidRDefault="00F3453E" w:rsidP="00AD68A0">
      <w:pPr>
        <w:tabs>
          <w:tab w:val="left" w:pos="8350"/>
        </w:tabs>
        <w:rPr>
          <w:sz w:val="18"/>
          <w:szCs w:val="18"/>
        </w:rPr>
      </w:pPr>
    </w:p>
    <w:p w:rsidR="00F3453E" w:rsidRDefault="006631C2" w:rsidP="00F557E3">
      <w:pPr>
        <w:tabs>
          <w:tab w:val="left" w:pos="8350"/>
        </w:tabs>
        <w:spacing w:after="0"/>
        <w:rPr>
          <w:b/>
          <w:sz w:val="18"/>
          <w:szCs w:val="18"/>
        </w:rPr>
      </w:pPr>
      <w:r w:rsidRPr="006631C2">
        <w:rPr>
          <w:b/>
          <w:sz w:val="18"/>
          <w:szCs w:val="18"/>
        </w:rPr>
        <w:t>Použití:</w:t>
      </w:r>
    </w:p>
    <w:p w:rsidR="006631C2" w:rsidRDefault="006631C2" w:rsidP="00F557E3">
      <w:pPr>
        <w:tabs>
          <w:tab w:val="left" w:pos="8350"/>
        </w:tabs>
        <w:spacing w:after="0"/>
        <w:rPr>
          <w:sz w:val="18"/>
          <w:szCs w:val="18"/>
        </w:rPr>
      </w:pPr>
      <w:r w:rsidRPr="006631C2">
        <w:rPr>
          <w:sz w:val="18"/>
          <w:szCs w:val="18"/>
        </w:rPr>
        <w:t>1. Postupujte podle pokynů v kapitole "Použití zařízení" bodů 1 až 4.</w:t>
      </w:r>
    </w:p>
    <w:p w:rsidR="006631C2" w:rsidRPr="006631C2" w:rsidRDefault="006631C2" w:rsidP="00F557E3">
      <w:pPr>
        <w:tabs>
          <w:tab w:val="left" w:pos="8350"/>
        </w:tabs>
        <w:spacing w:after="0"/>
        <w:rPr>
          <w:sz w:val="18"/>
          <w:szCs w:val="18"/>
        </w:rPr>
      </w:pPr>
      <w:r>
        <w:rPr>
          <w:sz w:val="18"/>
          <w:szCs w:val="18"/>
        </w:rPr>
        <w:t xml:space="preserve">2. </w:t>
      </w:r>
      <w:r w:rsidRPr="006631C2">
        <w:rPr>
          <w:sz w:val="18"/>
          <w:szCs w:val="18"/>
        </w:rPr>
        <w:t>Začněte s nejnižší úrovní intenzity.</w:t>
      </w:r>
    </w:p>
    <w:p w:rsidR="006631C2" w:rsidRPr="006631C2" w:rsidRDefault="006631C2" w:rsidP="00F557E3">
      <w:pPr>
        <w:tabs>
          <w:tab w:val="left" w:pos="8350"/>
        </w:tabs>
        <w:spacing w:after="0"/>
        <w:rPr>
          <w:sz w:val="18"/>
          <w:szCs w:val="18"/>
        </w:rPr>
      </w:pPr>
      <w:r w:rsidRPr="006631C2">
        <w:rPr>
          <w:sz w:val="18"/>
          <w:szCs w:val="18"/>
        </w:rPr>
        <w:t>3. Umístěte opěrnou plochu pokožky na požadované místo testu na kůži.</w:t>
      </w:r>
    </w:p>
    <w:p w:rsidR="006631C2" w:rsidRPr="006631C2" w:rsidRDefault="006631C2" w:rsidP="00F557E3">
      <w:pPr>
        <w:tabs>
          <w:tab w:val="left" w:pos="8350"/>
        </w:tabs>
        <w:spacing w:after="0"/>
        <w:rPr>
          <w:sz w:val="18"/>
          <w:szCs w:val="18"/>
        </w:rPr>
      </w:pPr>
      <w:r w:rsidRPr="006631C2">
        <w:rPr>
          <w:sz w:val="18"/>
          <w:szCs w:val="18"/>
        </w:rPr>
        <w:t>4. Pokračujte podle pokynů v kapitole "Použití spotřebiče" bodů 6 až 8.</w:t>
      </w:r>
    </w:p>
    <w:p w:rsidR="006631C2" w:rsidRPr="006631C2" w:rsidRDefault="006631C2" w:rsidP="00F557E3">
      <w:pPr>
        <w:tabs>
          <w:tab w:val="left" w:pos="8350"/>
        </w:tabs>
        <w:spacing w:after="0"/>
        <w:rPr>
          <w:sz w:val="18"/>
          <w:szCs w:val="18"/>
        </w:rPr>
      </w:pPr>
      <w:r w:rsidRPr="006631C2">
        <w:rPr>
          <w:sz w:val="18"/>
          <w:szCs w:val="18"/>
        </w:rPr>
        <w:t>5. Pokračujte ve zkoušce s dalším vyšším stupněm intenzity na jiném zkušebním místě na pokožce. Zaznamenejte však i indikovanou úroveň intenzity v tabulce barvy vlasů a typů pleti.</w:t>
      </w:r>
    </w:p>
    <w:p w:rsidR="006631C2" w:rsidRPr="006631C2" w:rsidRDefault="006631C2" w:rsidP="00F557E3">
      <w:pPr>
        <w:tabs>
          <w:tab w:val="left" w:pos="8350"/>
        </w:tabs>
        <w:spacing w:after="0"/>
        <w:rPr>
          <w:sz w:val="18"/>
          <w:szCs w:val="18"/>
        </w:rPr>
      </w:pPr>
      <w:r w:rsidRPr="006631C2">
        <w:rPr>
          <w:sz w:val="18"/>
          <w:szCs w:val="18"/>
        </w:rPr>
        <w:t>• Zopakujte test kompatibility pokožky pro každou oblast těla, ve které chcete spotřebič používat.</w:t>
      </w:r>
    </w:p>
    <w:p w:rsidR="006631C2" w:rsidRPr="006631C2" w:rsidRDefault="006631C2" w:rsidP="00F557E3">
      <w:pPr>
        <w:tabs>
          <w:tab w:val="left" w:pos="8350"/>
        </w:tabs>
        <w:spacing w:after="0"/>
        <w:rPr>
          <w:sz w:val="18"/>
          <w:szCs w:val="18"/>
        </w:rPr>
      </w:pPr>
      <w:r w:rsidRPr="006631C2">
        <w:rPr>
          <w:sz w:val="18"/>
          <w:szCs w:val="18"/>
        </w:rPr>
        <w:t>• Pokud do 48 hodin nezažijete žádné nepohodlí, můžete spustit aplikaci s poslední vybranou úrovní intenzity.</w:t>
      </w:r>
    </w:p>
    <w:p w:rsidR="006631C2" w:rsidRPr="006631C2" w:rsidRDefault="006631C2" w:rsidP="006631C2">
      <w:pPr>
        <w:pStyle w:val="Odstavecseseznamem"/>
        <w:numPr>
          <w:ilvl w:val="0"/>
          <w:numId w:val="17"/>
        </w:numPr>
        <w:tabs>
          <w:tab w:val="left" w:pos="8350"/>
        </w:tabs>
        <w:rPr>
          <w:sz w:val="18"/>
          <w:szCs w:val="18"/>
        </w:rPr>
      </w:pPr>
      <w:r w:rsidRPr="006631C2">
        <w:rPr>
          <w:sz w:val="18"/>
          <w:szCs w:val="18"/>
        </w:rPr>
        <w:t>Ujistěte se, že síťové napětí odpovídá údajům na typovém štítku.</w:t>
      </w:r>
    </w:p>
    <w:p w:rsidR="006631C2" w:rsidRPr="006631C2" w:rsidRDefault="006631C2" w:rsidP="006631C2">
      <w:pPr>
        <w:pStyle w:val="Odstavecseseznamem"/>
        <w:numPr>
          <w:ilvl w:val="0"/>
          <w:numId w:val="17"/>
        </w:numPr>
        <w:tabs>
          <w:tab w:val="left" w:pos="8350"/>
        </w:tabs>
        <w:rPr>
          <w:sz w:val="18"/>
          <w:szCs w:val="18"/>
        </w:rPr>
      </w:pPr>
      <w:r w:rsidRPr="006631C2">
        <w:rPr>
          <w:sz w:val="18"/>
          <w:szCs w:val="18"/>
        </w:rPr>
        <w:t>Připojte napájecí adaptér do správně instalované ochranné zásuvky.</w:t>
      </w:r>
    </w:p>
    <w:p w:rsidR="00F3453E" w:rsidRDefault="006631C2" w:rsidP="006631C2">
      <w:pPr>
        <w:pStyle w:val="Odstavecseseznamem"/>
        <w:numPr>
          <w:ilvl w:val="0"/>
          <w:numId w:val="17"/>
        </w:numPr>
        <w:tabs>
          <w:tab w:val="left" w:pos="8350"/>
        </w:tabs>
        <w:rPr>
          <w:sz w:val="18"/>
          <w:szCs w:val="18"/>
        </w:rPr>
      </w:pPr>
      <w:r w:rsidRPr="006631C2">
        <w:rPr>
          <w:sz w:val="18"/>
          <w:szCs w:val="18"/>
        </w:rPr>
        <w:t>Připojte spotřebič k napájecímu adaptéru připojením konektoru napájecího adaptéru do zdířky</w:t>
      </w:r>
      <w:r>
        <w:rPr>
          <w:sz w:val="18"/>
          <w:szCs w:val="18"/>
        </w:rPr>
        <w:t xml:space="preserve"> </w:t>
      </w:r>
      <w:r w:rsidRPr="006631C2">
        <w:rPr>
          <w:sz w:val="18"/>
          <w:szCs w:val="18"/>
        </w:rPr>
        <w:t>(2). Všechny indikátory pro hladinové displeje se brzy rozsvítí. Kontrolka START svítí červeně.</w:t>
      </w:r>
    </w:p>
    <w:p w:rsidR="006631C2" w:rsidRPr="006631C2" w:rsidRDefault="006631C2" w:rsidP="006631C2">
      <w:pPr>
        <w:pStyle w:val="Odstavecseseznamem"/>
        <w:numPr>
          <w:ilvl w:val="0"/>
          <w:numId w:val="17"/>
        </w:numPr>
        <w:tabs>
          <w:tab w:val="left" w:pos="8350"/>
        </w:tabs>
        <w:rPr>
          <w:sz w:val="18"/>
          <w:szCs w:val="18"/>
        </w:rPr>
      </w:pPr>
      <w:r w:rsidRPr="006631C2">
        <w:rPr>
          <w:sz w:val="18"/>
          <w:szCs w:val="18"/>
        </w:rPr>
        <w:t>Stisknutím tlačítka zapněte spotřebič.</w:t>
      </w:r>
    </w:p>
    <w:p w:rsidR="006631C2" w:rsidRPr="006631C2" w:rsidRDefault="006631C2" w:rsidP="006631C2">
      <w:pPr>
        <w:pStyle w:val="Odstavecseseznamem"/>
        <w:tabs>
          <w:tab w:val="left" w:pos="8350"/>
        </w:tabs>
        <w:rPr>
          <w:sz w:val="18"/>
          <w:szCs w:val="18"/>
        </w:rPr>
      </w:pPr>
      <w:r w:rsidRPr="006631C2">
        <w:rPr>
          <w:sz w:val="18"/>
          <w:szCs w:val="18"/>
        </w:rPr>
        <w:t>- Chladicí ventilátor zařízení se spustí.</w:t>
      </w:r>
    </w:p>
    <w:p w:rsidR="006631C2" w:rsidRPr="006631C2" w:rsidRDefault="006631C2" w:rsidP="006631C2">
      <w:pPr>
        <w:pStyle w:val="Odstavecseseznamem"/>
        <w:tabs>
          <w:tab w:val="left" w:pos="8350"/>
        </w:tabs>
        <w:rPr>
          <w:sz w:val="18"/>
          <w:szCs w:val="18"/>
        </w:rPr>
      </w:pPr>
      <w:r w:rsidRPr="006631C2">
        <w:rPr>
          <w:sz w:val="18"/>
          <w:szCs w:val="18"/>
        </w:rPr>
        <w:t>- Kontrolka hladinového displeje 1 svítí.</w:t>
      </w:r>
    </w:p>
    <w:p w:rsidR="006631C2" w:rsidRPr="006631C2" w:rsidRDefault="006631C2" w:rsidP="006631C2">
      <w:pPr>
        <w:pStyle w:val="Odstavecseseznamem"/>
        <w:tabs>
          <w:tab w:val="left" w:pos="8350"/>
        </w:tabs>
        <w:rPr>
          <w:sz w:val="18"/>
          <w:szCs w:val="18"/>
        </w:rPr>
      </w:pPr>
      <w:r w:rsidRPr="006631C2">
        <w:rPr>
          <w:sz w:val="18"/>
          <w:szCs w:val="18"/>
        </w:rPr>
        <w:t>- A kontrolka START se po cca. 1 sekunda. Přístroj je nyní připraven k použití.</w:t>
      </w:r>
    </w:p>
    <w:p w:rsidR="006631C2" w:rsidRDefault="006631C2" w:rsidP="006631C2">
      <w:pPr>
        <w:pStyle w:val="Odstavecseseznamem"/>
        <w:numPr>
          <w:ilvl w:val="0"/>
          <w:numId w:val="17"/>
        </w:numPr>
        <w:tabs>
          <w:tab w:val="left" w:pos="8350"/>
        </w:tabs>
        <w:rPr>
          <w:sz w:val="18"/>
          <w:szCs w:val="18"/>
        </w:rPr>
      </w:pPr>
      <w:r w:rsidRPr="006631C2">
        <w:rPr>
          <w:sz w:val="18"/>
          <w:szCs w:val="18"/>
        </w:rPr>
        <w:t>Chcete-li změnit úroveň intenzity, opakovaně stiskněte tlačítko. Zobrazí se odpovídající kontrolka úrovně displeje.</w:t>
      </w:r>
    </w:p>
    <w:p w:rsidR="006631C2" w:rsidRPr="006631C2" w:rsidRDefault="006631C2" w:rsidP="006631C2">
      <w:pPr>
        <w:pStyle w:val="Odstavecseseznamem"/>
        <w:numPr>
          <w:ilvl w:val="0"/>
          <w:numId w:val="17"/>
        </w:numPr>
        <w:tabs>
          <w:tab w:val="left" w:pos="8350"/>
        </w:tabs>
        <w:rPr>
          <w:sz w:val="18"/>
          <w:szCs w:val="18"/>
        </w:rPr>
      </w:pPr>
      <w:r w:rsidRPr="006631C2">
        <w:rPr>
          <w:sz w:val="18"/>
          <w:szCs w:val="18"/>
        </w:rPr>
        <w:t>Umístěte kontaktní povrch kůže na místo pokožky. Ujistěte se, že umístění pokožky je rovnoměrné a ploché a že povrch dotýkající se pokožky je v kontaktu s pokožkou.</w:t>
      </w:r>
    </w:p>
    <w:p w:rsidR="006631C2" w:rsidRDefault="006631C2" w:rsidP="006631C2">
      <w:pPr>
        <w:pStyle w:val="Odstavecseseznamem"/>
        <w:numPr>
          <w:ilvl w:val="0"/>
          <w:numId w:val="17"/>
        </w:numPr>
        <w:tabs>
          <w:tab w:val="left" w:pos="8350"/>
        </w:tabs>
        <w:rPr>
          <w:sz w:val="18"/>
          <w:szCs w:val="18"/>
        </w:rPr>
      </w:pPr>
      <w:r w:rsidRPr="006631C2">
        <w:rPr>
          <w:sz w:val="18"/>
          <w:szCs w:val="18"/>
        </w:rPr>
        <w:t>Jakmile povrch dotýkající se pokožky zcela spočívá na pokožce, kontrolka START začne blikat. Zařízení je nyní připraveno k vypnutí blesku.</w:t>
      </w:r>
    </w:p>
    <w:p w:rsidR="006631C2" w:rsidRPr="006631C2" w:rsidRDefault="006631C2" w:rsidP="006631C2">
      <w:pPr>
        <w:pStyle w:val="Odstavecseseznamem"/>
        <w:numPr>
          <w:ilvl w:val="0"/>
          <w:numId w:val="17"/>
        </w:numPr>
        <w:tabs>
          <w:tab w:val="left" w:pos="8350"/>
        </w:tabs>
        <w:rPr>
          <w:sz w:val="18"/>
          <w:szCs w:val="18"/>
        </w:rPr>
      </w:pPr>
      <w:r w:rsidRPr="006631C2">
        <w:rPr>
          <w:sz w:val="18"/>
          <w:szCs w:val="18"/>
        </w:rPr>
        <w:t>Stiskněte uvolňovací tlačítko pro blikající světlo. Přístroj vydá blesk a uslyšíte krátký zvuk. To je normální pro spotřebič. Zároveň se může projevit mírný, teplý a mravenčí pocit.</w:t>
      </w:r>
    </w:p>
    <w:p w:rsidR="006631C2" w:rsidRPr="006631C2" w:rsidRDefault="006631C2" w:rsidP="006631C2">
      <w:pPr>
        <w:pStyle w:val="Odstavecseseznamem"/>
        <w:numPr>
          <w:ilvl w:val="0"/>
          <w:numId w:val="17"/>
        </w:numPr>
        <w:tabs>
          <w:tab w:val="left" w:pos="8350"/>
        </w:tabs>
        <w:rPr>
          <w:sz w:val="18"/>
          <w:szCs w:val="18"/>
        </w:rPr>
      </w:pPr>
      <w:r w:rsidRPr="006631C2">
        <w:rPr>
          <w:sz w:val="18"/>
          <w:szCs w:val="18"/>
        </w:rPr>
        <w:t>Po vyslání světla se rozsvítí blesk a rozsvítí se další blikající světlo. Může to trvat několik sekund.</w:t>
      </w:r>
    </w:p>
    <w:p w:rsidR="006631C2" w:rsidRPr="006631C2" w:rsidRDefault="006631C2" w:rsidP="006631C2">
      <w:pPr>
        <w:pStyle w:val="Odstavecseseznamem"/>
        <w:numPr>
          <w:ilvl w:val="0"/>
          <w:numId w:val="17"/>
        </w:numPr>
        <w:tabs>
          <w:tab w:val="left" w:pos="8350"/>
        </w:tabs>
        <w:rPr>
          <w:sz w:val="18"/>
          <w:szCs w:val="18"/>
        </w:rPr>
      </w:pPr>
      <w:r w:rsidRPr="006631C2">
        <w:rPr>
          <w:sz w:val="18"/>
          <w:szCs w:val="18"/>
        </w:rPr>
        <w:t>Místo styku s kůží položte na další místo pokožky. Ujistěte se, že ožarujete stejnou polohu kůže pouze jednou za relaci.</w:t>
      </w:r>
    </w:p>
    <w:p w:rsidR="006631C2" w:rsidRPr="006631C2" w:rsidRDefault="006631C2" w:rsidP="006631C2">
      <w:pPr>
        <w:pStyle w:val="Odstavecseseznamem"/>
        <w:numPr>
          <w:ilvl w:val="0"/>
          <w:numId w:val="17"/>
        </w:numPr>
        <w:tabs>
          <w:tab w:val="left" w:pos="8350"/>
        </w:tabs>
        <w:rPr>
          <w:sz w:val="18"/>
          <w:szCs w:val="18"/>
        </w:rPr>
      </w:pPr>
      <w:r w:rsidRPr="006631C2">
        <w:rPr>
          <w:sz w:val="18"/>
          <w:szCs w:val="18"/>
        </w:rPr>
        <w:t>Stiskněte uvolňovací tlačítko pro blikající světlo.</w:t>
      </w:r>
    </w:p>
    <w:p w:rsidR="006631C2" w:rsidRDefault="006631C2" w:rsidP="00F557E3">
      <w:pPr>
        <w:pStyle w:val="Odstavecseseznamem"/>
        <w:numPr>
          <w:ilvl w:val="0"/>
          <w:numId w:val="17"/>
        </w:numPr>
        <w:tabs>
          <w:tab w:val="left" w:pos="8350"/>
        </w:tabs>
        <w:spacing w:after="0"/>
        <w:rPr>
          <w:sz w:val="18"/>
          <w:szCs w:val="18"/>
        </w:rPr>
      </w:pPr>
      <w:r w:rsidRPr="006631C2">
        <w:rPr>
          <w:sz w:val="18"/>
          <w:szCs w:val="18"/>
        </w:rPr>
        <w:t>Postupujte podle bodu 6.</w:t>
      </w:r>
    </w:p>
    <w:p w:rsidR="006631C2" w:rsidRPr="00F557E3" w:rsidRDefault="006631C2" w:rsidP="00F557E3">
      <w:pPr>
        <w:tabs>
          <w:tab w:val="left" w:pos="8350"/>
        </w:tabs>
        <w:spacing w:after="0"/>
        <w:rPr>
          <w:b/>
          <w:sz w:val="18"/>
          <w:szCs w:val="18"/>
        </w:rPr>
      </w:pPr>
      <w:r w:rsidRPr="006631C2">
        <w:rPr>
          <w:b/>
          <w:sz w:val="18"/>
          <w:szCs w:val="18"/>
        </w:rPr>
        <w:t>Po použití</w:t>
      </w:r>
      <w:r w:rsidR="00F557E3">
        <w:rPr>
          <w:b/>
          <w:sz w:val="18"/>
          <w:szCs w:val="18"/>
        </w:rPr>
        <w:t xml:space="preserve">: </w:t>
      </w:r>
      <w:r w:rsidRPr="00F557E3">
        <w:rPr>
          <w:sz w:val="18"/>
          <w:szCs w:val="18"/>
        </w:rPr>
        <w:t>Po ukončení relace vypněte spotřebič. Chcete-li to provést, stiskněte a podržte tlačítko asi 3 sekundy. Nezapomeňte na poslední zvolenou úroveň intenzity. Spotřebič obvykle začíná s nejnižší úrovní intenzity při příštím zapnutí.</w:t>
      </w:r>
      <w:r w:rsidR="00F557E3">
        <w:rPr>
          <w:sz w:val="18"/>
          <w:szCs w:val="18"/>
        </w:rPr>
        <w:t xml:space="preserve"> </w:t>
      </w:r>
      <w:r w:rsidRPr="00F557E3">
        <w:rPr>
          <w:sz w:val="18"/>
          <w:szCs w:val="18"/>
        </w:rPr>
        <w:t>Odpojte napájecí adaptér od zásuvky a napájecí zástrčku ze spotřebiče.</w:t>
      </w:r>
      <w:r w:rsidR="00F557E3">
        <w:rPr>
          <w:sz w:val="18"/>
          <w:szCs w:val="18"/>
        </w:rPr>
        <w:t xml:space="preserve"> </w:t>
      </w:r>
      <w:r w:rsidRPr="00F557E3">
        <w:rPr>
          <w:sz w:val="18"/>
          <w:szCs w:val="18"/>
        </w:rPr>
        <w:t>Po každém zasedání vyčistěte spotřebič a zejména povrch opěrky kůže. (Viz kapitola "Čištění")</w:t>
      </w:r>
    </w:p>
    <w:p w:rsidR="006631C2" w:rsidRPr="00F557E3" w:rsidRDefault="006631C2" w:rsidP="00F557E3">
      <w:pPr>
        <w:tabs>
          <w:tab w:val="left" w:pos="8350"/>
        </w:tabs>
        <w:spacing w:after="0"/>
        <w:rPr>
          <w:b/>
          <w:sz w:val="18"/>
          <w:szCs w:val="18"/>
        </w:rPr>
      </w:pPr>
      <w:r w:rsidRPr="006631C2">
        <w:rPr>
          <w:b/>
          <w:sz w:val="18"/>
          <w:szCs w:val="18"/>
        </w:rPr>
        <w:t>Čištění</w:t>
      </w:r>
      <w:r w:rsidR="00F557E3">
        <w:rPr>
          <w:b/>
          <w:sz w:val="18"/>
          <w:szCs w:val="18"/>
        </w:rPr>
        <w:t xml:space="preserve">: </w:t>
      </w:r>
      <w:r w:rsidRPr="006631C2">
        <w:rPr>
          <w:sz w:val="18"/>
          <w:szCs w:val="18"/>
        </w:rPr>
        <w:t>UPOZORNĚNÍ:</w:t>
      </w:r>
      <w:r>
        <w:rPr>
          <w:sz w:val="18"/>
          <w:szCs w:val="18"/>
        </w:rPr>
        <w:t xml:space="preserve"> </w:t>
      </w:r>
      <w:r w:rsidRPr="006631C2">
        <w:rPr>
          <w:sz w:val="18"/>
          <w:szCs w:val="18"/>
        </w:rPr>
        <w:t>Před čištěním vypněte spotřebič. Odpojte napájecí adaptér od elektrické zásuvky.</w:t>
      </w:r>
    </w:p>
    <w:p w:rsidR="006631C2" w:rsidRDefault="006631C2" w:rsidP="00F557E3">
      <w:pPr>
        <w:tabs>
          <w:tab w:val="left" w:pos="8350"/>
        </w:tabs>
        <w:spacing w:after="0"/>
        <w:rPr>
          <w:sz w:val="18"/>
          <w:szCs w:val="18"/>
        </w:rPr>
      </w:pPr>
      <w:r w:rsidRPr="006631C2">
        <w:rPr>
          <w:sz w:val="18"/>
          <w:szCs w:val="18"/>
        </w:rPr>
        <w:t>Používejte suchou, čistou látku a v případě potřeby čistící prostředek, který je speciálně určen pro elektronická zařízení, aby jemně utřel povrch spotřebiče a zejména kontakt s pokožkou.</w:t>
      </w:r>
    </w:p>
    <w:p w:rsidR="006631C2" w:rsidRPr="00F557E3" w:rsidRDefault="006631C2" w:rsidP="00F557E3">
      <w:pPr>
        <w:tabs>
          <w:tab w:val="left" w:pos="8350"/>
        </w:tabs>
        <w:spacing w:after="0"/>
        <w:rPr>
          <w:b/>
          <w:sz w:val="18"/>
          <w:szCs w:val="18"/>
        </w:rPr>
      </w:pPr>
      <w:r w:rsidRPr="006631C2">
        <w:rPr>
          <w:b/>
          <w:sz w:val="18"/>
          <w:szCs w:val="18"/>
        </w:rPr>
        <w:t>Skladování a údržba</w:t>
      </w:r>
      <w:r w:rsidR="00F557E3">
        <w:rPr>
          <w:b/>
          <w:sz w:val="18"/>
          <w:szCs w:val="18"/>
        </w:rPr>
        <w:t xml:space="preserve">: </w:t>
      </w:r>
      <w:r w:rsidRPr="006631C2">
        <w:rPr>
          <w:sz w:val="18"/>
          <w:szCs w:val="18"/>
        </w:rPr>
        <w:t>Po čištění uchovejte spotřebič v původním obalu. Zařízení uchovávejte na chladném a suchém místě mezi každou relací. Udržujte spotřebič mimo dosah vody.</w:t>
      </w:r>
    </w:p>
    <w:p w:rsidR="00D418E8" w:rsidRDefault="006631C2" w:rsidP="00F557E3">
      <w:pPr>
        <w:tabs>
          <w:tab w:val="left" w:pos="8350"/>
        </w:tabs>
        <w:spacing w:after="0"/>
        <w:rPr>
          <w:sz w:val="18"/>
          <w:szCs w:val="18"/>
        </w:rPr>
      </w:pPr>
      <w:r w:rsidRPr="006631C2">
        <w:rPr>
          <w:sz w:val="18"/>
          <w:szCs w:val="18"/>
        </w:rPr>
        <w:t>Pravidelně kontrolujte výtokové okno zábleskového světla kvůli poškození nebo poškrábání. Nepoužívejte poškozené spotřebiče!</w:t>
      </w:r>
    </w:p>
    <w:p w:rsidR="006631C2" w:rsidRDefault="006631C2" w:rsidP="00F557E3">
      <w:pPr>
        <w:tabs>
          <w:tab w:val="left" w:pos="8350"/>
        </w:tabs>
        <w:spacing w:after="0"/>
        <w:rPr>
          <w:sz w:val="18"/>
          <w:szCs w:val="18"/>
        </w:rPr>
      </w:pPr>
      <w:r w:rsidRPr="006631C2">
        <w:rPr>
          <w:sz w:val="18"/>
          <w:szCs w:val="18"/>
        </w:rPr>
        <w:t xml:space="preserve">Po cca. 50000 </w:t>
      </w:r>
      <w:r>
        <w:rPr>
          <w:sz w:val="18"/>
          <w:szCs w:val="18"/>
        </w:rPr>
        <w:t>bliknutí je potřeba díl vyměnit</w:t>
      </w:r>
      <w:r w:rsidRPr="006631C2">
        <w:rPr>
          <w:sz w:val="18"/>
          <w:szCs w:val="18"/>
        </w:rPr>
        <w:t>. Náhradní příslušenství můžete objednat od místního prodejce. (Náhradní díl</w:t>
      </w:r>
      <w:r w:rsidR="00D418E8">
        <w:rPr>
          <w:sz w:val="18"/>
          <w:szCs w:val="18"/>
        </w:rPr>
        <w:t xml:space="preserve"> č.</w:t>
      </w:r>
      <w:r w:rsidRPr="006631C2">
        <w:rPr>
          <w:sz w:val="18"/>
          <w:szCs w:val="18"/>
        </w:rPr>
        <w:t>: 399995)</w:t>
      </w:r>
    </w:p>
    <w:p w:rsidR="00D418E8" w:rsidRPr="00F557E3" w:rsidRDefault="00D418E8" w:rsidP="00F557E3">
      <w:pPr>
        <w:tabs>
          <w:tab w:val="left" w:pos="8350"/>
        </w:tabs>
        <w:spacing w:after="0"/>
        <w:rPr>
          <w:b/>
          <w:sz w:val="18"/>
          <w:szCs w:val="18"/>
        </w:rPr>
      </w:pPr>
      <w:r w:rsidRPr="00D418E8">
        <w:rPr>
          <w:b/>
          <w:sz w:val="18"/>
          <w:szCs w:val="18"/>
        </w:rPr>
        <w:t>Technické údaje:</w:t>
      </w:r>
      <w:r w:rsidR="00F557E3">
        <w:rPr>
          <w:b/>
          <w:sz w:val="18"/>
          <w:szCs w:val="18"/>
        </w:rPr>
        <w:t xml:space="preserve"> </w:t>
      </w:r>
      <w:r w:rsidRPr="00F557E3">
        <w:rPr>
          <w:sz w:val="18"/>
          <w:szCs w:val="18"/>
        </w:rPr>
        <w:t>Model: IPL 3024</w:t>
      </w:r>
      <w:r w:rsidR="00F557E3">
        <w:rPr>
          <w:b/>
          <w:sz w:val="18"/>
          <w:szCs w:val="18"/>
        </w:rPr>
        <w:t xml:space="preserve">    </w:t>
      </w:r>
      <w:r w:rsidRPr="00F557E3">
        <w:rPr>
          <w:sz w:val="18"/>
          <w:szCs w:val="18"/>
        </w:rPr>
        <w:t>Napájení: DC 12V, 2,5 A</w:t>
      </w:r>
      <w:r w:rsidR="00F557E3">
        <w:rPr>
          <w:b/>
          <w:sz w:val="18"/>
          <w:szCs w:val="18"/>
        </w:rPr>
        <w:t xml:space="preserve">    </w:t>
      </w:r>
      <w:r w:rsidRPr="00F557E3">
        <w:rPr>
          <w:sz w:val="18"/>
          <w:szCs w:val="18"/>
        </w:rPr>
        <w:t>Zábleskový povrch: 2,7 cm2</w:t>
      </w:r>
      <w:r w:rsidR="00F557E3">
        <w:rPr>
          <w:b/>
          <w:sz w:val="18"/>
          <w:szCs w:val="18"/>
        </w:rPr>
        <w:t xml:space="preserve">     </w:t>
      </w:r>
      <w:r w:rsidRPr="00F557E3">
        <w:rPr>
          <w:sz w:val="18"/>
          <w:szCs w:val="18"/>
        </w:rPr>
        <w:t>Použitá technologie: IPL</w:t>
      </w:r>
    </w:p>
    <w:p w:rsidR="00D418E8" w:rsidRPr="00F557E3" w:rsidRDefault="00D418E8" w:rsidP="00F557E3">
      <w:pPr>
        <w:tabs>
          <w:tab w:val="left" w:pos="8350"/>
        </w:tabs>
        <w:spacing w:after="0"/>
        <w:rPr>
          <w:sz w:val="18"/>
          <w:szCs w:val="18"/>
        </w:rPr>
      </w:pPr>
      <w:r w:rsidRPr="00F557E3">
        <w:rPr>
          <w:sz w:val="18"/>
          <w:szCs w:val="18"/>
        </w:rPr>
        <w:t>Délka záblesku: 500 až 800 μs</w:t>
      </w:r>
      <w:r w:rsidR="00F557E3">
        <w:rPr>
          <w:sz w:val="18"/>
          <w:szCs w:val="18"/>
        </w:rPr>
        <w:t xml:space="preserve">    </w:t>
      </w:r>
      <w:r w:rsidRPr="00F557E3">
        <w:rPr>
          <w:sz w:val="18"/>
          <w:szCs w:val="18"/>
        </w:rPr>
        <w:t>Intenzita: 4J / cm2</w:t>
      </w:r>
      <w:r w:rsidR="00F557E3">
        <w:rPr>
          <w:sz w:val="18"/>
          <w:szCs w:val="18"/>
        </w:rPr>
        <w:t xml:space="preserve">    </w:t>
      </w:r>
      <w:r w:rsidRPr="00F557E3">
        <w:rPr>
          <w:sz w:val="18"/>
          <w:szCs w:val="18"/>
        </w:rPr>
        <w:t>Vlnová délka: 475 až 1200 nm</w:t>
      </w:r>
      <w:r w:rsidR="00F557E3">
        <w:rPr>
          <w:sz w:val="18"/>
          <w:szCs w:val="18"/>
        </w:rPr>
        <w:t xml:space="preserve">    </w:t>
      </w:r>
      <w:r w:rsidRPr="00F557E3">
        <w:rPr>
          <w:sz w:val="18"/>
          <w:szCs w:val="18"/>
        </w:rPr>
        <w:t>Váha: cca 400 g</w:t>
      </w:r>
      <w:r w:rsidR="00F557E3">
        <w:rPr>
          <w:sz w:val="18"/>
          <w:szCs w:val="18"/>
        </w:rPr>
        <w:t xml:space="preserve">  </w:t>
      </w:r>
    </w:p>
    <w:p w:rsidR="00D418E8" w:rsidRPr="00F557E3" w:rsidRDefault="00F557E3" w:rsidP="00F557E3">
      <w:pPr>
        <w:tabs>
          <w:tab w:val="left" w:pos="8350"/>
        </w:tabs>
        <w:spacing w:after="0"/>
        <w:rPr>
          <w:sz w:val="18"/>
          <w:szCs w:val="18"/>
        </w:rPr>
      </w:pPr>
      <w:r>
        <w:rPr>
          <w:sz w:val="18"/>
          <w:szCs w:val="18"/>
        </w:rPr>
        <w:t xml:space="preserve">Teploty :       </w:t>
      </w:r>
      <w:r w:rsidR="00D418E8" w:rsidRPr="00F557E3">
        <w:rPr>
          <w:sz w:val="18"/>
          <w:szCs w:val="18"/>
        </w:rPr>
        <w:t>Provozní: +10 °C až +35 °C</w:t>
      </w:r>
      <w:r>
        <w:rPr>
          <w:sz w:val="18"/>
          <w:szCs w:val="18"/>
        </w:rPr>
        <w:t xml:space="preserve">        </w:t>
      </w:r>
      <w:r w:rsidR="00D418E8" w:rsidRPr="00F557E3">
        <w:rPr>
          <w:sz w:val="18"/>
          <w:szCs w:val="18"/>
        </w:rPr>
        <w:t>Skladovací: -40 °C až +70 °C</w:t>
      </w:r>
    </w:p>
    <w:p w:rsidR="00D418E8" w:rsidRDefault="00D418E8" w:rsidP="0043785E">
      <w:pPr>
        <w:tabs>
          <w:tab w:val="left" w:pos="8350"/>
        </w:tabs>
        <w:spacing w:after="0"/>
        <w:rPr>
          <w:sz w:val="18"/>
          <w:szCs w:val="18"/>
        </w:rPr>
      </w:pPr>
      <w:r w:rsidRPr="00D418E8">
        <w:rPr>
          <w:sz w:val="18"/>
          <w:szCs w:val="18"/>
        </w:rPr>
        <w:t>Relativní vlhkost vzduchu:</w:t>
      </w:r>
    </w:p>
    <w:p w:rsidR="00D418E8" w:rsidRDefault="00D418E8" w:rsidP="00D418E8">
      <w:pPr>
        <w:pStyle w:val="Odstavecseseznamem"/>
        <w:numPr>
          <w:ilvl w:val="0"/>
          <w:numId w:val="20"/>
        </w:numPr>
        <w:tabs>
          <w:tab w:val="left" w:pos="8350"/>
        </w:tabs>
        <w:rPr>
          <w:sz w:val="18"/>
          <w:szCs w:val="18"/>
        </w:rPr>
      </w:pPr>
      <w:r>
        <w:rPr>
          <w:sz w:val="18"/>
          <w:szCs w:val="18"/>
        </w:rPr>
        <w:t>Provozní: 3 % až 75 % rH</w:t>
      </w:r>
    </w:p>
    <w:p w:rsidR="00D418E8" w:rsidRDefault="00D418E8" w:rsidP="0043785E">
      <w:pPr>
        <w:pStyle w:val="Odstavecseseznamem"/>
        <w:numPr>
          <w:ilvl w:val="0"/>
          <w:numId w:val="20"/>
        </w:numPr>
        <w:tabs>
          <w:tab w:val="left" w:pos="8350"/>
        </w:tabs>
        <w:spacing w:after="0"/>
        <w:rPr>
          <w:sz w:val="18"/>
          <w:szCs w:val="18"/>
        </w:rPr>
      </w:pPr>
      <w:r>
        <w:rPr>
          <w:sz w:val="18"/>
          <w:szCs w:val="18"/>
        </w:rPr>
        <w:t>Skladovací: 10 % až 90 % rH</w:t>
      </w:r>
    </w:p>
    <w:p w:rsidR="00D418E8" w:rsidRDefault="00D418E8" w:rsidP="0043785E">
      <w:pPr>
        <w:tabs>
          <w:tab w:val="left" w:pos="8350"/>
        </w:tabs>
        <w:spacing w:after="0"/>
        <w:rPr>
          <w:sz w:val="18"/>
          <w:szCs w:val="18"/>
        </w:rPr>
      </w:pPr>
      <w:r>
        <w:rPr>
          <w:sz w:val="18"/>
          <w:szCs w:val="18"/>
        </w:rPr>
        <w:t>Atmosferický tlak:</w:t>
      </w:r>
    </w:p>
    <w:p w:rsidR="00D418E8" w:rsidRDefault="00D418E8" w:rsidP="00D418E8">
      <w:pPr>
        <w:pStyle w:val="Odstavecseseznamem"/>
        <w:numPr>
          <w:ilvl w:val="0"/>
          <w:numId w:val="21"/>
        </w:numPr>
        <w:tabs>
          <w:tab w:val="left" w:pos="8350"/>
        </w:tabs>
        <w:rPr>
          <w:sz w:val="18"/>
          <w:szCs w:val="18"/>
        </w:rPr>
      </w:pPr>
      <w:r>
        <w:rPr>
          <w:sz w:val="18"/>
          <w:szCs w:val="18"/>
        </w:rPr>
        <w:t>Provozní: 700 až 1060 hPa</w:t>
      </w:r>
    </w:p>
    <w:p w:rsidR="00D418E8" w:rsidRPr="00D418E8" w:rsidRDefault="00D418E8" w:rsidP="0043785E">
      <w:pPr>
        <w:pStyle w:val="Odstavecseseznamem"/>
        <w:numPr>
          <w:ilvl w:val="0"/>
          <w:numId w:val="21"/>
        </w:numPr>
        <w:tabs>
          <w:tab w:val="left" w:pos="8350"/>
        </w:tabs>
        <w:spacing w:after="0"/>
        <w:rPr>
          <w:sz w:val="18"/>
          <w:szCs w:val="18"/>
        </w:rPr>
      </w:pPr>
      <w:r>
        <w:rPr>
          <w:sz w:val="18"/>
          <w:szCs w:val="18"/>
        </w:rPr>
        <w:t>Skladovací: 500 až 1060 hPa</w:t>
      </w:r>
    </w:p>
    <w:p w:rsidR="0043785E" w:rsidRPr="00F557E3" w:rsidRDefault="00D418E8" w:rsidP="0043785E">
      <w:pPr>
        <w:tabs>
          <w:tab w:val="left" w:pos="8350"/>
        </w:tabs>
        <w:spacing w:after="0"/>
        <w:rPr>
          <w:b/>
          <w:sz w:val="18"/>
          <w:szCs w:val="18"/>
        </w:rPr>
      </w:pPr>
      <w:r w:rsidRPr="00D418E8">
        <w:rPr>
          <w:b/>
          <w:sz w:val="18"/>
          <w:szCs w:val="18"/>
        </w:rPr>
        <w:t>Externí napájecí adaptér</w:t>
      </w:r>
      <w:r w:rsidR="00F557E3">
        <w:rPr>
          <w:b/>
          <w:sz w:val="18"/>
          <w:szCs w:val="18"/>
        </w:rPr>
        <w:t xml:space="preserve">: </w:t>
      </w:r>
      <w:r>
        <w:rPr>
          <w:sz w:val="18"/>
          <w:szCs w:val="18"/>
        </w:rPr>
        <w:t>Vstup: AC 100-240 V, 50/60 Hz, 0,8 A Max.</w:t>
      </w:r>
      <w:r w:rsidR="00F557E3">
        <w:rPr>
          <w:b/>
          <w:sz w:val="18"/>
          <w:szCs w:val="18"/>
        </w:rPr>
        <w:t xml:space="preserve">      </w:t>
      </w:r>
      <w:r w:rsidRPr="00D418E8">
        <w:rPr>
          <w:sz w:val="18"/>
          <w:szCs w:val="18"/>
        </w:rPr>
        <w:t>Výstup</w:t>
      </w:r>
      <w:r>
        <w:rPr>
          <w:sz w:val="18"/>
          <w:szCs w:val="18"/>
        </w:rPr>
        <w:t>: DC 12 V/3 A</w:t>
      </w:r>
      <w:r w:rsidR="00F557E3">
        <w:rPr>
          <w:b/>
          <w:sz w:val="18"/>
          <w:szCs w:val="18"/>
        </w:rPr>
        <w:t xml:space="preserve">  </w:t>
      </w:r>
      <w:r>
        <w:rPr>
          <w:sz w:val="18"/>
          <w:szCs w:val="18"/>
        </w:rPr>
        <w:t xml:space="preserve">Polarita: </w:t>
      </w:r>
      <w:r>
        <w:rPr>
          <w:noProof/>
          <w:sz w:val="18"/>
          <w:szCs w:val="18"/>
          <w:lang w:eastAsia="cs-CZ"/>
        </w:rPr>
        <w:drawing>
          <wp:inline distT="0" distB="0" distL="0" distR="0">
            <wp:extent cx="365760" cy="13716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5760" cy="137160"/>
                    </a:xfrm>
                    <a:prstGeom prst="rect">
                      <a:avLst/>
                    </a:prstGeom>
                    <a:noFill/>
                    <a:ln>
                      <a:noFill/>
                    </a:ln>
                  </pic:spPr>
                </pic:pic>
              </a:graphicData>
            </a:graphic>
          </wp:inline>
        </w:drawing>
      </w:r>
      <w:r w:rsidR="00F557E3">
        <w:rPr>
          <w:b/>
          <w:sz w:val="18"/>
          <w:szCs w:val="18"/>
        </w:rPr>
        <w:t xml:space="preserve">     </w:t>
      </w:r>
      <w:r>
        <w:rPr>
          <w:sz w:val="18"/>
          <w:szCs w:val="18"/>
        </w:rPr>
        <w:t>Třída ochrany: II</w:t>
      </w:r>
      <w:r w:rsidR="0043785E">
        <w:rPr>
          <w:sz w:val="18"/>
          <w:szCs w:val="18"/>
        </w:rPr>
        <w:t xml:space="preserve">     </w:t>
      </w:r>
    </w:p>
    <w:p w:rsidR="00921A8D" w:rsidRDefault="00085502" w:rsidP="0043785E">
      <w:pPr>
        <w:tabs>
          <w:tab w:val="left" w:pos="8350"/>
        </w:tabs>
        <w:spacing w:after="0"/>
        <w:rPr>
          <w:sz w:val="18"/>
          <w:szCs w:val="18"/>
        </w:rPr>
      </w:pPr>
      <w:r w:rsidRPr="00085502">
        <w:rPr>
          <w:sz w:val="18"/>
          <w:szCs w:val="18"/>
        </w:rPr>
        <w:t>Pr</w:t>
      </w:r>
      <w:r w:rsidRPr="00085502">
        <w:rPr>
          <w:rFonts w:hint="eastAsia"/>
          <w:sz w:val="18"/>
          <w:szCs w:val="18"/>
        </w:rPr>
        <w:t>á</w:t>
      </w:r>
      <w:r w:rsidRPr="00085502">
        <w:rPr>
          <w:sz w:val="18"/>
          <w:szCs w:val="18"/>
        </w:rPr>
        <w:t>vo prov</w:t>
      </w:r>
      <w:r w:rsidRPr="00085502">
        <w:rPr>
          <w:rFonts w:hint="eastAsia"/>
          <w:sz w:val="18"/>
          <w:szCs w:val="18"/>
        </w:rPr>
        <w:t>á</w:t>
      </w:r>
      <w:r w:rsidRPr="00085502">
        <w:rPr>
          <w:sz w:val="18"/>
          <w:szCs w:val="18"/>
        </w:rPr>
        <w:t>d</w:t>
      </w:r>
      <w:r w:rsidRPr="00085502">
        <w:rPr>
          <w:rFonts w:hint="eastAsia"/>
          <w:sz w:val="18"/>
          <w:szCs w:val="18"/>
        </w:rPr>
        <w:t>ě</w:t>
      </w:r>
      <w:r w:rsidRPr="00085502">
        <w:rPr>
          <w:sz w:val="18"/>
          <w:szCs w:val="18"/>
        </w:rPr>
        <w:t>t v pr</w:t>
      </w:r>
      <w:r w:rsidRPr="00085502">
        <w:rPr>
          <w:rFonts w:hint="eastAsia"/>
          <w:sz w:val="18"/>
          <w:szCs w:val="18"/>
        </w:rPr>
        <w:t>ů</w:t>
      </w:r>
      <w:r w:rsidRPr="00085502">
        <w:rPr>
          <w:sz w:val="18"/>
          <w:szCs w:val="18"/>
        </w:rPr>
        <w:t>b</w:t>
      </w:r>
      <w:r w:rsidRPr="00085502">
        <w:rPr>
          <w:rFonts w:hint="eastAsia"/>
          <w:sz w:val="18"/>
          <w:szCs w:val="18"/>
        </w:rPr>
        <w:t>ě</w:t>
      </w:r>
      <w:r w:rsidRPr="00085502">
        <w:rPr>
          <w:sz w:val="18"/>
          <w:szCs w:val="18"/>
        </w:rPr>
        <w:t>hu neust</w:t>
      </w:r>
      <w:r w:rsidRPr="00085502">
        <w:rPr>
          <w:rFonts w:hint="eastAsia"/>
          <w:sz w:val="18"/>
          <w:szCs w:val="18"/>
        </w:rPr>
        <w:t>á</w:t>
      </w:r>
      <w:r w:rsidRPr="00085502">
        <w:rPr>
          <w:sz w:val="18"/>
          <w:szCs w:val="18"/>
        </w:rPr>
        <w:t>l</w:t>
      </w:r>
      <w:r w:rsidRPr="00085502">
        <w:rPr>
          <w:rFonts w:hint="eastAsia"/>
          <w:sz w:val="18"/>
          <w:szCs w:val="18"/>
        </w:rPr>
        <w:t>é</w:t>
      </w:r>
      <w:r w:rsidRPr="00085502">
        <w:rPr>
          <w:sz w:val="18"/>
          <w:szCs w:val="18"/>
        </w:rPr>
        <w:t>ho v</w:t>
      </w:r>
      <w:r w:rsidRPr="00085502">
        <w:rPr>
          <w:rFonts w:hint="eastAsia"/>
          <w:sz w:val="18"/>
          <w:szCs w:val="18"/>
        </w:rPr>
        <w:t>ý</w:t>
      </w:r>
      <w:r w:rsidRPr="00085502">
        <w:rPr>
          <w:sz w:val="18"/>
          <w:szCs w:val="18"/>
        </w:rPr>
        <w:t>voje produktu technick</w:t>
      </w:r>
      <w:r w:rsidRPr="00085502">
        <w:rPr>
          <w:rFonts w:hint="eastAsia"/>
          <w:sz w:val="18"/>
          <w:szCs w:val="18"/>
        </w:rPr>
        <w:t>é</w:t>
      </w:r>
      <w:r w:rsidRPr="00085502">
        <w:rPr>
          <w:sz w:val="18"/>
          <w:szCs w:val="18"/>
        </w:rPr>
        <w:t xml:space="preserve"> zm</w:t>
      </w:r>
      <w:r w:rsidRPr="00085502">
        <w:rPr>
          <w:rFonts w:hint="eastAsia"/>
          <w:sz w:val="18"/>
          <w:szCs w:val="18"/>
        </w:rPr>
        <w:t>ě</w:t>
      </w:r>
      <w:r w:rsidRPr="00085502">
        <w:rPr>
          <w:sz w:val="18"/>
          <w:szCs w:val="18"/>
        </w:rPr>
        <w:t>ny a zm</w:t>
      </w:r>
      <w:r w:rsidRPr="00085502">
        <w:rPr>
          <w:rFonts w:hint="eastAsia"/>
          <w:sz w:val="18"/>
          <w:szCs w:val="18"/>
        </w:rPr>
        <w:t>ě</w:t>
      </w:r>
      <w:r w:rsidRPr="00085502">
        <w:rPr>
          <w:sz w:val="18"/>
          <w:szCs w:val="18"/>
        </w:rPr>
        <w:t>ny designu z</w:t>
      </w:r>
      <w:r w:rsidRPr="00085502">
        <w:rPr>
          <w:rFonts w:hint="eastAsia"/>
          <w:sz w:val="18"/>
          <w:szCs w:val="18"/>
        </w:rPr>
        <w:t>ů</w:t>
      </w:r>
      <w:r w:rsidRPr="00085502">
        <w:rPr>
          <w:sz w:val="18"/>
          <w:szCs w:val="18"/>
        </w:rPr>
        <w:t>st</w:t>
      </w:r>
      <w:r w:rsidRPr="00085502">
        <w:rPr>
          <w:rFonts w:hint="eastAsia"/>
          <w:sz w:val="18"/>
          <w:szCs w:val="18"/>
        </w:rPr>
        <w:t>á</w:t>
      </w:r>
      <w:r w:rsidRPr="00085502">
        <w:rPr>
          <w:sz w:val="18"/>
          <w:szCs w:val="18"/>
        </w:rPr>
        <w:t>v</w:t>
      </w:r>
      <w:r w:rsidRPr="00085502">
        <w:rPr>
          <w:rFonts w:hint="eastAsia"/>
          <w:sz w:val="18"/>
          <w:szCs w:val="18"/>
        </w:rPr>
        <w:t>á</w:t>
      </w:r>
      <w:r w:rsidRPr="00085502">
        <w:rPr>
          <w:sz w:val="18"/>
          <w:szCs w:val="18"/>
        </w:rPr>
        <w:t xml:space="preserve"> i nad</w:t>
      </w:r>
      <w:r w:rsidRPr="00085502">
        <w:rPr>
          <w:rFonts w:hint="eastAsia"/>
          <w:sz w:val="18"/>
          <w:szCs w:val="18"/>
        </w:rPr>
        <w:t>á</w:t>
      </w:r>
      <w:r w:rsidRPr="00085502">
        <w:rPr>
          <w:sz w:val="18"/>
          <w:szCs w:val="18"/>
        </w:rPr>
        <w:t>le vyhrazeno.</w:t>
      </w:r>
      <w:r>
        <w:rPr>
          <w:sz w:val="18"/>
          <w:szCs w:val="18"/>
        </w:rPr>
        <w:t xml:space="preserve"> </w:t>
      </w:r>
      <w:r w:rsidRPr="00085502">
        <w:rPr>
          <w:sz w:val="18"/>
          <w:szCs w:val="18"/>
        </w:rPr>
        <w:t>Tento spot</w:t>
      </w:r>
      <w:r w:rsidRPr="00085502">
        <w:rPr>
          <w:rFonts w:hint="eastAsia"/>
          <w:sz w:val="18"/>
          <w:szCs w:val="18"/>
        </w:rPr>
        <w:t>ř</w:t>
      </w:r>
      <w:r w:rsidRPr="00085502">
        <w:rPr>
          <w:sz w:val="18"/>
          <w:szCs w:val="18"/>
        </w:rPr>
        <w:t>ebi</w:t>
      </w:r>
      <w:r w:rsidRPr="00085502">
        <w:rPr>
          <w:rFonts w:hint="eastAsia"/>
          <w:sz w:val="18"/>
          <w:szCs w:val="18"/>
        </w:rPr>
        <w:t>č</w:t>
      </w:r>
      <w:r w:rsidRPr="00085502">
        <w:rPr>
          <w:sz w:val="18"/>
          <w:szCs w:val="18"/>
        </w:rPr>
        <w:t xml:space="preserve"> byl testov</w:t>
      </w:r>
      <w:r w:rsidRPr="00085502">
        <w:rPr>
          <w:rFonts w:hint="eastAsia"/>
          <w:sz w:val="18"/>
          <w:szCs w:val="18"/>
        </w:rPr>
        <w:t>á</w:t>
      </w:r>
      <w:r w:rsidRPr="00085502">
        <w:rPr>
          <w:sz w:val="18"/>
          <w:szCs w:val="18"/>
        </w:rPr>
        <w:t>n podle v</w:t>
      </w:r>
      <w:r w:rsidRPr="00085502">
        <w:rPr>
          <w:rFonts w:hint="eastAsia"/>
          <w:sz w:val="18"/>
          <w:szCs w:val="18"/>
        </w:rPr>
        <w:t>š</w:t>
      </w:r>
      <w:r w:rsidRPr="00085502">
        <w:rPr>
          <w:sz w:val="18"/>
          <w:szCs w:val="18"/>
        </w:rPr>
        <w:t>ech aktu</w:t>
      </w:r>
      <w:r w:rsidRPr="00085502">
        <w:rPr>
          <w:rFonts w:hint="eastAsia"/>
          <w:sz w:val="18"/>
          <w:szCs w:val="18"/>
        </w:rPr>
        <w:t>á</w:t>
      </w:r>
      <w:r w:rsidRPr="00085502">
        <w:rPr>
          <w:sz w:val="18"/>
          <w:szCs w:val="18"/>
        </w:rPr>
        <w:t>ln</w:t>
      </w:r>
      <w:r w:rsidRPr="00085502">
        <w:rPr>
          <w:rFonts w:hint="eastAsia"/>
          <w:sz w:val="18"/>
          <w:szCs w:val="18"/>
        </w:rPr>
        <w:t>í</w:t>
      </w:r>
      <w:r w:rsidRPr="00085502">
        <w:rPr>
          <w:sz w:val="18"/>
          <w:szCs w:val="18"/>
        </w:rPr>
        <w:t>ch platn</w:t>
      </w:r>
      <w:r w:rsidRPr="00085502">
        <w:rPr>
          <w:rFonts w:hint="eastAsia"/>
          <w:sz w:val="18"/>
          <w:szCs w:val="18"/>
        </w:rPr>
        <w:t>ý</w:t>
      </w:r>
      <w:r w:rsidRPr="00085502">
        <w:rPr>
          <w:sz w:val="18"/>
          <w:szCs w:val="18"/>
        </w:rPr>
        <w:t>ch</w:t>
      </w:r>
      <w:r>
        <w:rPr>
          <w:sz w:val="18"/>
          <w:szCs w:val="18"/>
        </w:rPr>
        <w:t xml:space="preserve"> </w:t>
      </w:r>
      <w:r w:rsidRPr="00085502">
        <w:rPr>
          <w:sz w:val="18"/>
          <w:szCs w:val="18"/>
        </w:rPr>
        <w:t>sm</w:t>
      </w:r>
      <w:r w:rsidRPr="00085502">
        <w:rPr>
          <w:rFonts w:hint="eastAsia"/>
          <w:sz w:val="18"/>
          <w:szCs w:val="18"/>
        </w:rPr>
        <w:t>ě</w:t>
      </w:r>
      <w:r w:rsidRPr="00085502">
        <w:rPr>
          <w:sz w:val="18"/>
          <w:szCs w:val="18"/>
        </w:rPr>
        <w:t>rnic CE, jako jsou nap</w:t>
      </w:r>
      <w:r w:rsidRPr="00085502">
        <w:rPr>
          <w:rFonts w:hint="eastAsia"/>
          <w:sz w:val="18"/>
          <w:szCs w:val="18"/>
        </w:rPr>
        <w:t>ř</w:t>
      </w:r>
      <w:r w:rsidRPr="00085502">
        <w:rPr>
          <w:sz w:val="18"/>
          <w:szCs w:val="18"/>
        </w:rPr>
        <w:t>. sm</w:t>
      </w:r>
      <w:r w:rsidRPr="00085502">
        <w:rPr>
          <w:rFonts w:hint="eastAsia"/>
          <w:sz w:val="18"/>
          <w:szCs w:val="18"/>
        </w:rPr>
        <w:t>ě</w:t>
      </w:r>
      <w:r w:rsidRPr="00085502">
        <w:rPr>
          <w:sz w:val="18"/>
          <w:szCs w:val="18"/>
        </w:rPr>
        <w:t>rnice o elektromagnetick</w:t>
      </w:r>
      <w:r w:rsidRPr="00085502">
        <w:rPr>
          <w:rFonts w:hint="eastAsia"/>
          <w:sz w:val="18"/>
          <w:szCs w:val="18"/>
        </w:rPr>
        <w:t>é</w:t>
      </w:r>
      <w:r>
        <w:rPr>
          <w:sz w:val="18"/>
          <w:szCs w:val="18"/>
        </w:rPr>
        <w:t xml:space="preserve"> </w:t>
      </w:r>
      <w:r w:rsidRPr="00085502">
        <w:rPr>
          <w:sz w:val="18"/>
          <w:szCs w:val="18"/>
        </w:rPr>
        <w:t>kompatibilit</w:t>
      </w:r>
      <w:r w:rsidRPr="00085502">
        <w:rPr>
          <w:rFonts w:hint="eastAsia"/>
          <w:sz w:val="18"/>
          <w:szCs w:val="18"/>
        </w:rPr>
        <w:t>ě</w:t>
      </w:r>
      <w:r w:rsidRPr="00085502">
        <w:rPr>
          <w:sz w:val="18"/>
          <w:szCs w:val="18"/>
        </w:rPr>
        <w:t xml:space="preserve"> a n</w:t>
      </w:r>
      <w:r w:rsidRPr="00085502">
        <w:rPr>
          <w:rFonts w:hint="eastAsia"/>
          <w:sz w:val="18"/>
          <w:szCs w:val="18"/>
        </w:rPr>
        <w:t>í</w:t>
      </w:r>
      <w:r w:rsidRPr="00085502">
        <w:rPr>
          <w:sz w:val="18"/>
          <w:szCs w:val="18"/>
        </w:rPr>
        <w:t>zk</w:t>
      </w:r>
      <w:r w:rsidRPr="00085502">
        <w:rPr>
          <w:rFonts w:hint="eastAsia"/>
          <w:sz w:val="18"/>
          <w:szCs w:val="18"/>
        </w:rPr>
        <w:t>é</w:t>
      </w:r>
      <w:r w:rsidRPr="00085502">
        <w:rPr>
          <w:sz w:val="18"/>
          <w:szCs w:val="18"/>
        </w:rPr>
        <w:t>m nap</w:t>
      </w:r>
      <w:r w:rsidRPr="00085502">
        <w:rPr>
          <w:rFonts w:hint="eastAsia"/>
          <w:sz w:val="18"/>
          <w:szCs w:val="18"/>
        </w:rPr>
        <w:t>ě</w:t>
      </w:r>
      <w:r w:rsidRPr="00085502">
        <w:rPr>
          <w:sz w:val="18"/>
          <w:szCs w:val="18"/>
        </w:rPr>
        <w:t>t</w:t>
      </w:r>
      <w:r w:rsidRPr="00085502">
        <w:rPr>
          <w:rFonts w:hint="eastAsia"/>
          <w:sz w:val="18"/>
          <w:szCs w:val="18"/>
        </w:rPr>
        <w:t>í</w:t>
      </w:r>
      <w:r w:rsidRPr="00085502">
        <w:rPr>
          <w:sz w:val="18"/>
          <w:szCs w:val="18"/>
        </w:rPr>
        <w:t>, a byl navr</w:t>
      </w:r>
      <w:r w:rsidRPr="00085502">
        <w:rPr>
          <w:rFonts w:hint="eastAsia"/>
          <w:sz w:val="18"/>
          <w:szCs w:val="18"/>
        </w:rPr>
        <w:t>ž</w:t>
      </w:r>
      <w:r w:rsidRPr="00085502">
        <w:rPr>
          <w:sz w:val="18"/>
          <w:szCs w:val="18"/>
        </w:rPr>
        <w:t>en podle nejnov</w:t>
      </w:r>
      <w:r w:rsidRPr="00085502">
        <w:rPr>
          <w:rFonts w:hint="eastAsia"/>
          <w:sz w:val="18"/>
          <w:szCs w:val="18"/>
        </w:rPr>
        <w:t>ě</w:t>
      </w:r>
      <w:r w:rsidRPr="00085502">
        <w:rPr>
          <w:sz w:val="18"/>
          <w:szCs w:val="18"/>
        </w:rPr>
        <w:t>j</w:t>
      </w:r>
      <w:r w:rsidRPr="00085502">
        <w:rPr>
          <w:rFonts w:hint="eastAsia"/>
          <w:sz w:val="18"/>
          <w:szCs w:val="18"/>
        </w:rPr>
        <w:t>ší</w:t>
      </w:r>
      <w:r w:rsidRPr="00085502">
        <w:rPr>
          <w:sz w:val="18"/>
          <w:szCs w:val="18"/>
        </w:rPr>
        <w:t>c</w:t>
      </w:r>
      <w:r w:rsidR="00AD68A0">
        <w:rPr>
          <w:sz w:val="18"/>
          <w:szCs w:val="18"/>
        </w:rPr>
        <w:t xml:space="preserve">h </w:t>
      </w:r>
      <w:r w:rsidRPr="00AD68A0">
        <w:rPr>
          <w:sz w:val="18"/>
          <w:szCs w:val="18"/>
        </w:rPr>
        <w:t>bezpe</w:t>
      </w:r>
      <w:r w:rsidRPr="00AD68A0">
        <w:rPr>
          <w:rFonts w:hint="eastAsia"/>
          <w:sz w:val="18"/>
          <w:szCs w:val="18"/>
        </w:rPr>
        <w:t>č</w:t>
      </w:r>
      <w:r w:rsidRPr="00AD68A0">
        <w:rPr>
          <w:sz w:val="18"/>
          <w:szCs w:val="18"/>
        </w:rPr>
        <w:t>nostn</w:t>
      </w:r>
      <w:r w:rsidRPr="00AD68A0">
        <w:rPr>
          <w:rFonts w:hint="eastAsia"/>
          <w:sz w:val="18"/>
          <w:szCs w:val="18"/>
        </w:rPr>
        <w:t>í</w:t>
      </w:r>
      <w:r w:rsidRPr="00AD68A0">
        <w:rPr>
          <w:sz w:val="18"/>
          <w:szCs w:val="18"/>
        </w:rPr>
        <w:t>ch na</w:t>
      </w:r>
      <w:r w:rsidRPr="00AD68A0">
        <w:rPr>
          <w:rFonts w:hint="eastAsia"/>
          <w:sz w:val="18"/>
          <w:szCs w:val="18"/>
        </w:rPr>
        <w:t>ří</w:t>
      </w:r>
      <w:r w:rsidRPr="00AD68A0">
        <w:rPr>
          <w:sz w:val="18"/>
          <w:szCs w:val="18"/>
        </w:rPr>
        <w:t>zen</w:t>
      </w:r>
      <w:r w:rsidRPr="00AD68A0">
        <w:rPr>
          <w:rFonts w:hint="eastAsia"/>
          <w:sz w:val="18"/>
          <w:szCs w:val="18"/>
        </w:rPr>
        <w:t>í</w:t>
      </w:r>
      <w:r w:rsidRPr="00AD68A0">
        <w:rPr>
          <w:sz w:val="18"/>
          <w:szCs w:val="18"/>
        </w:rPr>
        <w:t>.</w:t>
      </w:r>
    </w:p>
    <w:p w:rsidR="00AD68A0" w:rsidRPr="00AD68A0" w:rsidRDefault="00AD68A0" w:rsidP="00AD68A0">
      <w:pPr>
        <w:autoSpaceDE w:val="0"/>
        <w:autoSpaceDN w:val="0"/>
        <w:adjustRightInd w:val="0"/>
        <w:spacing w:after="0" w:line="240" w:lineRule="auto"/>
        <w:rPr>
          <w:sz w:val="18"/>
          <w:szCs w:val="18"/>
        </w:rPr>
      </w:pPr>
      <w:r w:rsidRPr="00AD68A0">
        <w:rPr>
          <w:sz w:val="18"/>
          <w:szCs w:val="18"/>
        </w:rPr>
        <w:t>Likvidace</w:t>
      </w:r>
    </w:p>
    <w:p w:rsidR="00AD68A0" w:rsidRPr="00AD68A0" w:rsidRDefault="00AD68A0" w:rsidP="00AD68A0">
      <w:pPr>
        <w:autoSpaceDE w:val="0"/>
        <w:autoSpaceDN w:val="0"/>
        <w:adjustRightInd w:val="0"/>
        <w:spacing w:after="0" w:line="240" w:lineRule="auto"/>
        <w:rPr>
          <w:sz w:val="18"/>
          <w:szCs w:val="18"/>
        </w:rPr>
      </w:pPr>
      <w:r w:rsidRPr="00AD68A0">
        <w:rPr>
          <w:sz w:val="18"/>
          <w:szCs w:val="18"/>
        </w:rPr>
        <w:t>V</w:t>
      </w:r>
      <w:r w:rsidRPr="00AD68A0">
        <w:rPr>
          <w:rFonts w:hint="eastAsia"/>
          <w:sz w:val="18"/>
          <w:szCs w:val="18"/>
        </w:rPr>
        <w:t>ý</w:t>
      </w:r>
      <w:r w:rsidRPr="00AD68A0">
        <w:rPr>
          <w:sz w:val="18"/>
          <w:szCs w:val="18"/>
        </w:rPr>
        <w:t xml:space="preserve">znam symbolu </w:t>
      </w:r>
      <w:r w:rsidRPr="00AD68A0">
        <w:rPr>
          <w:rFonts w:hint="eastAsia"/>
          <w:sz w:val="18"/>
          <w:szCs w:val="18"/>
        </w:rPr>
        <w:t>„</w:t>
      </w:r>
      <w:r w:rsidRPr="00AD68A0">
        <w:rPr>
          <w:sz w:val="18"/>
          <w:szCs w:val="18"/>
        </w:rPr>
        <w:t>odpadkov</w:t>
      </w:r>
      <w:r w:rsidRPr="00AD68A0">
        <w:rPr>
          <w:rFonts w:hint="eastAsia"/>
          <w:sz w:val="18"/>
          <w:szCs w:val="18"/>
        </w:rPr>
        <w:t>é</w:t>
      </w:r>
      <w:r w:rsidRPr="00AD68A0">
        <w:rPr>
          <w:sz w:val="18"/>
          <w:szCs w:val="18"/>
        </w:rPr>
        <w:t>ho ko</w:t>
      </w:r>
      <w:r w:rsidRPr="00AD68A0">
        <w:rPr>
          <w:rFonts w:hint="eastAsia"/>
          <w:sz w:val="18"/>
          <w:szCs w:val="18"/>
        </w:rPr>
        <w:t>š</w:t>
      </w:r>
      <w:r w:rsidRPr="00AD68A0">
        <w:rPr>
          <w:sz w:val="18"/>
          <w:szCs w:val="18"/>
        </w:rPr>
        <w:t>e</w:t>
      </w:r>
      <w:r w:rsidRPr="00AD68A0">
        <w:rPr>
          <w:rFonts w:hint="eastAsia"/>
          <w:sz w:val="18"/>
          <w:szCs w:val="18"/>
        </w:rPr>
        <w:t>“</w:t>
      </w:r>
      <w:r>
        <w:rPr>
          <w:sz w:val="18"/>
          <w:szCs w:val="18"/>
        </w:rPr>
        <w:t xml:space="preserve"> </w:t>
      </w:r>
      <w:r w:rsidRPr="00AD68A0">
        <w:rPr>
          <w:sz w:val="18"/>
          <w:szCs w:val="18"/>
        </w:rPr>
        <w:t>Chra</w:t>
      </w:r>
      <w:r w:rsidRPr="00AD68A0">
        <w:rPr>
          <w:rFonts w:hint="eastAsia"/>
          <w:sz w:val="18"/>
          <w:szCs w:val="18"/>
        </w:rPr>
        <w:t>ň</w:t>
      </w:r>
      <w:r w:rsidRPr="00AD68A0">
        <w:rPr>
          <w:sz w:val="18"/>
          <w:szCs w:val="18"/>
        </w:rPr>
        <w:t>te na</w:t>
      </w:r>
      <w:r w:rsidRPr="00AD68A0">
        <w:rPr>
          <w:rFonts w:hint="eastAsia"/>
          <w:sz w:val="18"/>
          <w:szCs w:val="18"/>
        </w:rPr>
        <w:t>š</w:t>
      </w:r>
      <w:r w:rsidRPr="00AD68A0">
        <w:rPr>
          <w:sz w:val="18"/>
          <w:szCs w:val="18"/>
        </w:rPr>
        <w:t xml:space="preserve">e </w:t>
      </w:r>
      <w:r w:rsidRPr="00AD68A0">
        <w:rPr>
          <w:rFonts w:hint="eastAsia"/>
          <w:sz w:val="18"/>
          <w:szCs w:val="18"/>
        </w:rPr>
        <w:t>ž</w:t>
      </w:r>
      <w:r w:rsidRPr="00AD68A0">
        <w:rPr>
          <w:sz w:val="18"/>
          <w:szCs w:val="18"/>
        </w:rPr>
        <w:t>ivotn</w:t>
      </w:r>
      <w:r w:rsidRPr="00AD68A0">
        <w:rPr>
          <w:rFonts w:hint="eastAsia"/>
          <w:sz w:val="18"/>
          <w:szCs w:val="18"/>
        </w:rPr>
        <w:t>í</w:t>
      </w:r>
      <w:r w:rsidRPr="00AD68A0">
        <w:rPr>
          <w:sz w:val="18"/>
          <w:szCs w:val="18"/>
        </w:rPr>
        <w:t xml:space="preserve"> prost</w:t>
      </w:r>
      <w:r w:rsidRPr="00AD68A0">
        <w:rPr>
          <w:rFonts w:hint="eastAsia"/>
          <w:sz w:val="18"/>
          <w:szCs w:val="18"/>
        </w:rPr>
        <w:t>ř</w:t>
      </w:r>
      <w:r w:rsidRPr="00AD68A0">
        <w:rPr>
          <w:sz w:val="18"/>
          <w:szCs w:val="18"/>
        </w:rPr>
        <w:t>ed</w:t>
      </w:r>
      <w:r w:rsidRPr="00AD68A0">
        <w:rPr>
          <w:rFonts w:hint="eastAsia"/>
          <w:sz w:val="18"/>
          <w:szCs w:val="18"/>
        </w:rPr>
        <w:t>í</w:t>
      </w:r>
      <w:r w:rsidRPr="00AD68A0">
        <w:rPr>
          <w:sz w:val="18"/>
          <w:szCs w:val="18"/>
        </w:rPr>
        <w:t>: nevyhazujte elektrick</w:t>
      </w:r>
      <w:r w:rsidRPr="00AD68A0">
        <w:rPr>
          <w:rFonts w:hint="eastAsia"/>
          <w:sz w:val="18"/>
          <w:szCs w:val="18"/>
        </w:rPr>
        <w:t>é</w:t>
      </w:r>
      <w:r w:rsidRPr="00AD68A0">
        <w:rPr>
          <w:sz w:val="18"/>
          <w:szCs w:val="18"/>
        </w:rPr>
        <w:t xml:space="preserve"> spot</w:t>
      </w:r>
      <w:r w:rsidRPr="00AD68A0">
        <w:rPr>
          <w:rFonts w:hint="eastAsia"/>
          <w:sz w:val="18"/>
          <w:szCs w:val="18"/>
        </w:rPr>
        <w:t>ř</w:t>
      </w:r>
      <w:r w:rsidRPr="00AD68A0">
        <w:rPr>
          <w:sz w:val="18"/>
          <w:szCs w:val="18"/>
        </w:rPr>
        <w:t>ebi</w:t>
      </w:r>
      <w:r w:rsidRPr="00AD68A0">
        <w:rPr>
          <w:rFonts w:hint="eastAsia"/>
          <w:sz w:val="18"/>
          <w:szCs w:val="18"/>
        </w:rPr>
        <w:t>č</w:t>
      </w:r>
      <w:r w:rsidRPr="00AD68A0">
        <w:rPr>
          <w:sz w:val="18"/>
          <w:szCs w:val="18"/>
        </w:rPr>
        <w:t>e</w:t>
      </w:r>
      <w:r>
        <w:rPr>
          <w:sz w:val="18"/>
          <w:szCs w:val="18"/>
        </w:rPr>
        <w:t xml:space="preserve"> </w:t>
      </w:r>
      <w:r w:rsidRPr="00AD68A0">
        <w:rPr>
          <w:sz w:val="18"/>
          <w:szCs w:val="18"/>
        </w:rPr>
        <w:t>do dom</w:t>
      </w:r>
      <w:r w:rsidRPr="00AD68A0">
        <w:rPr>
          <w:rFonts w:hint="eastAsia"/>
          <w:sz w:val="18"/>
          <w:szCs w:val="18"/>
        </w:rPr>
        <w:t>á</w:t>
      </w:r>
      <w:r w:rsidRPr="00AD68A0">
        <w:rPr>
          <w:sz w:val="18"/>
          <w:szCs w:val="18"/>
        </w:rPr>
        <w:t>c</w:t>
      </w:r>
      <w:r w:rsidRPr="00AD68A0">
        <w:rPr>
          <w:rFonts w:hint="eastAsia"/>
          <w:sz w:val="18"/>
          <w:szCs w:val="18"/>
        </w:rPr>
        <w:t>í</w:t>
      </w:r>
      <w:r w:rsidRPr="00AD68A0">
        <w:rPr>
          <w:sz w:val="18"/>
          <w:szCs w:val="18"/>
        </w:rPr>
        <w:t>ho odpadu.</w:t>
      </w:r>
    </w:p>
    <w:p w:rsidR="00AD68A0" w:rsidRPr="00AD68A0" w:rsidRDefault="00AD68A0" w:rsidP="00AD68A0">
      <w:pPr>
        <w:autoSpaceDE w:val="0"/>
        <w:autoSpaceDN w:val="0"/>
        <w:adjustRightInd w:val="0"/>
        <w:spacing w:after="0" w:line="240" w:lineRule="auto"/>
        <w:rPr>
          <w:sz w:val="18"/>
          <w:szCs w:val="18"/>
        </w:rPr>
      </w:pPr>
      <w:r w:rsidRPr="00AD68A0">
        <w:rPr>
          <w:sz w:val="18"/>
          <w:szCs w:val="18"/>
        </w:rPr>
        <w:t>Vra</w:t>
      </w:r>
      <w:r w:rsidRPr="00AD68A0">
        <w:rPr>
          <w:rFonts w:hint="eastAsia"/>
          <w:sz w:val="18"/>
          <w:szCs w:val="18"/>
        </w:rPr>
        <w:t>ť</w:t>
      </w:r>
      <w:r w:rsidRPr="00AD68A0">
        <w:rPr>
          <w:sz w:val="18"/>
          <w:szCs w:val="18"/>
        </w:rPr>
        <w:t>te, pros</w:t>
      </w:r>
      <w:r w:rsidRPr="00AD68A0">
        <w:rPr>
          <w:rFonts w:hint="eastAsia"/>
          <w:sz w:val="18"/>
          <w:szCs w:val="18"/>
        </w:rPr>
        <w:t>í</w:t>
      </w:r>
      <w:r w:rsidRPr="00AD68A0">
        <w:rPr>
          <w:sz w:val="18"/>
          <w:szCs w:val="18"/>
        </w:rPr>
        <w:t>m, jak</w:t>
      </w:r>
      <w:r w:rsidRPr="00AD68A0">
        <w:rPr>
          <w:rFonts w:hint="eastAsia"/>
          <w:sz w:val="18"/>
          <w:szCs w:val="18"/>
        </w:rPr>
        <w:t>ý</w:t>
      </w:r>
      <w:r w:rsidRPr="00AD68A0">
        <w:rPr>
          <w:sz w:val="18"/>
          <w:szCs w:val="18"/>
        </w:rPr>
        <w:t>koliv elektrick</w:t>
      </w:r>
      <w:r w:rsidRPr="00AD68A0">
        <w:rPr>
          <w:rFonts w:hint="eastAsia"/>
          <w:sz w:val="18"/>
          <w:szCs w:val="18"/>
        </w:rPr>
        <w:t>ý</w:t>
      </w:r>
      <w:r w:rsidRPr="00AD68A0">
        <w:rPr>
          <w:sz w:val="18"/>
          <w:szCs w:val="18"/>
        </w:rPr>
        <w:t xml:space="preserve"> spot</w:t>
      </w:r>
      <w:r w:rsidRPr="00AD68A0">
        <w:rPr>
          <w:rFonts w:hint="eastAsia"/>
          <w:sz w:val="18"/>
          <w:szCs w:val="18"/>
        </w:rPr>
        <w:t>ř</w:t>
      </w:r>
      <w:r w:rsidRPr="00AD68A0">
        <w:rPr>
          <w:sz w:val="18"/>
          <w:szCs w:val="18"/>
        </w:rPr>
        <w:t>ebi</w:t>
      </w:r>
      <w:r w:rsidRPr="00AD68A0">
        <w:rPr>
          <w:rFonts w:hint="eastAsia"/>
          <w:sz w:val="18"/>
          <w:szCs w:val="18"/>
        </w:rPr>
        <w:t>č</w:t>
      </w:r>
      <w:r w:rsidRPr="00AD68A0">
        <w:rPr>
          <w:sz w:val="18"/>
          <w:szCs w:val="18"/>
        </w:rPr>
        <w:t>, kter</w:t>
      </w:r>
      <w:r w:rsidRPr="00AD68A0">
        <w:rPr>
          <w:rFonts w:hint="eastAsia"/>
          <w:sz w:val="18"/>
          <w:szCs w:val="18"/>
        </w:rPr>
        <w:t>ý</w:t>
      </w:r>
      <w:r w:rsidRPr="00AD68A0">
        <w:rPr>
          <w:sz w:val="18"/>
          <w:szCs w:val="18"/>
        </w:rPr>
        <w:t xml:space="preserve"> ji</w:t>
      </w:r>
      <w:r w:rsidRPr="00AD68A0">
        <w:rPr>
          <w:rFonts w:hint="eastAsia"/>
          <w:sz w:val="18"/>
          <w:szCs w:val="18"/>
        </w:rPr>
        <w:t>ž</w:t>
      </w:r>
      <w:r w:rsidRPr="00AD68A0">
        <w:rPr>
          <w:sz w:val="18"/>
          <w:szCs w:val="18"/>
        </w:rPr>
        <w:t xml:space="preserve"> nebudete</w:t>
      </w:r>
      <w:r>
        <w:rPr>
          <w:sz w:val="18"/>
          <w:szCs w:val="18"/>
        </w:rPr>
        <w:t xml:space="preserve"> </w:t>
      </w:r>
      <w:r w:rsidRPr="00AD68A0">
        <w:rPr>
          <w:sz w:val="18"/>
          <w:szCs w:val="18"/>
        </w:rPr>
        <w:t>pou</w:t>
      </w:r>
      <w:r w:rsidRPr="00AD68A0">
        <w:rPr>
          <w:rFonts w:hint="eastAsia"/>
          <w:sz w:val="18"/>
          <w:szCs w:val="18"/>
        </w:rPr>
        <w:t>ží</w:t>
      </w:r>
      <w:r w:rsidRPr="00AD68A0">
        <w:rPr>
          <w:sz w:val="18"/>
          <w:szCs w:val="18"/>
        </w:rPr>
        <w:t>vat, do sb</w:t>
      </w:r>
      <w:r w:rsidRPr="00AD68A0">
        <w:rPr>
          <w:rFonts w:hint="eastAsia"/>
          <w:sz w:val="18"/>
          <w:szCs w:val="18"/>
        </w:rPr>
        <w:t>ě</w:t>
      </w:r>
      <w:r w:rsidRPr="00AD68A0">
        <w:rPr>
          <w:sz w:val="18"/>
          <w:szCs w:val="18"/>
        </w:rPr>
        <w:t>ren, kter</w:t>
      </w:r>
      <w:r w:rsidRPr="00AD68A0">
        <w:rPr>
          <w:rFonts w:hint="eastAsia"/>
          <w:sz w:val="18"/>
          <w:szCs w:val="18"/>
        </w:rPr>
        <w:t>é</w:t>
      </w:r>
      <w:r w:rsidRPr="00AD68A0">
        <w:rPr>
          <w:sz w:val="18"/>
          <w:szCs w:val="18"/>
        </w:rPr>
        <w:t xml:space="preserve"> se zab</w:t>
      </w:r>
      <w:r w:rsidRPr="00AD68A0">
        <w:rPr>
          <w:rFonts w:hint="eastAsia"/>
          <w:sz w:val="18"/>
          <w:szCs w:val="18"/>
        </w:rPr>
        <w:t>ý</w:t>
      </w:r>
      <w:r w:rsidRPr="00AD68A0">
        <w:rPr>
          <w:sz w:val="18"/>
          <w:szCs w:val="18"/>
        </w:rPr>
        <w:t>vaj</w:t>
      </w:r>
      <w:r w:rsidRPr="00AD68A0">
        <w:rPr>
          <w:rFonts w:hint="eastAsia"/>
          <w:sz w:val="18"/>
          <w:szCs w:val="18"/>
        </w:rPr>
        <w:t>í</w:t>
      </w:r>
      <w:r w:rsidRPr="00AD68A0">
        <w:rPr>
          <w:sz w:val="18"/>
          <w:szCs w:val="18"/>
        </w:rPr>
        <w:t xml:space="preserve"> jejich likvidac</w:t>
      </w:r>
      <w:r w:rsidRPr="00AD68A0">
        <w:rPr>
          <w:rFonts w:hint="eastAsia"/>
          <w:sz w:val="18"/>
          <w:szCs w:val="18"/>
        </w:rPr>
        <w:t>í</w:t>
      </w:r>
      <w:r w:rsidRPr="00AD68A0">
        <w:rPr>
          <w:sz w:val="18"/>
          <w:szCs w:val="18"/>
        </w:rPr>
        <w:t>.</w:t>
      </w:r>
      <w:r>
        <w:rPr>
          <w:sz w:val="18"/>
          <w:szCs w:val="18"/>
        </w:rPr>
        <w:t xml:space="preserve"> </w:t>
      </w:r>
      <w:r w:rsidRPr="00AD68A0">
        <w:rPr>
          <w:sz w:val="18"/>
          <w:szCs w:val="18"/>
        </w:rPr>
        <w:t>Pom</w:t>
      </w:r>
      <w:r w:rsidRPr="00AD68A0">
        <w:rPr>
          <w:rFonts w:hint="eastAsia"/>
          <w:sz w:val="18"/>
          <w:szCs w:val="18"/>
        </w:rPr>
        <w:t>ůž</w:t>
      </w:r>
      <w:r w:rsidRPr="00AD68A0">
        <w:rPr>
          <w:sz w:val="18"/>
          <w:szCs w:val="18"/>
        </w:rPr>
        <w:t>ete t</w:t>
      </w:r>
      <w:r w:rsidRPr="00AD68A0">
        <w:rPr>
          <w:rFonts w:hint="eastAsia"/>
          <w:sz w:val="18"/>
          <w:szCs w:val="18"/>
        </w:rPr>
        <w:t>í</w:t>
      </w:r>
      <w:r w:rsidRPr="00AD68A0">
        <w:rPr>
          <w:sz w:val="18"/>
          <w:szCs w:val="18"/>
        </w:rPr>
        <w:t>m zabr</w:t>
      </w:r>
      <w:r w:rsidRPr="00AD68A0">
        <w:rPr>
          <w:rFonts w:hint="eastAsia"/>
          <w:sz w:val="18"/>
          <w:szCs w:val="18"/>
        </w:rPr>
        <w:t>á</w:t>
      </w:r>
      <w:r w:rsidRPr="00AD68A0">
        <w:rPr>
          <w:sz w:val="18"/>
          <w:szCs w:val="18"/>
        </w:rPr>
        <w:t>nit negativn</w:t>
      </w:r>
      <w:r w:rsidRPr="00AD68A0">
        <w:rPr>
          <w:rFonts w:hint="eastAsia"/>
          <w:sz w:val="18"/>
          <w:szCs w:val="18"/>
        </w:rPr>
        <w:t>í</w:t>
      </w:r>
      <w:r w:rsidRPr="00AD68A0">
        <w:rPr>
          <w:sz w:val="18"/>
          <w:szCs w:val="18"/>
        </w:rPr>
        <w:t>m vliv</w:t>
      </w:r>
      <w:r w:rsidRPr="00AD68A0">
        <w:rPr>
          <w:rFonts w:hint="eastAsia"/>
          <w:sz w:val="18"/>
          <w:szCs w:val="18"/>
        </w:rPr>
        <w:t>ů</w:t>
      </w:r>
      <w:r w:rsidRPr="00AD68A0">
        <w:rPr>
          <w:sz w:val="18"/>
          <w:szCs w:val="18"/>
        </w:rPr>
        <w:t>m nespr</w:t>
      </w:r>
      <w:r w:rsidRPr="00AD68A0">
        <w:rPr>
          <w:rFonts w:hint="eastAsia"/>
          <w:sz w:val="18"/>
          <w:szCs w:val="18"/>
        </w:rPr>
        <w:t>á</w:t>
      </w:r>
      <w:r w:rsidRPr="00AD68A0">
        <w:rPr>
          <w:sz w:val="18"/>
          <w:szCs w:val="18"/>
        </w:rPr>
        <w:t>vn</w:t>
      </w:r>
      <w:r w:rsidRPr="00AD68A0">
        <w:rPr>
          <w:rFonts w:hint="eastAsia"/>
          <w:sz w:val="18"/>
          <w:szCs w:val="18"/>
        </w:rPr>
        <w:t>é</w:t>
      </w:r>
      <w:r w:rsidRPr="00AD68A0">
        <w:rPr>
          <w:sz w:val="18"/>
          <w:szCs w:val="18"/>
        </w:rPr>
        <w:t xml:space="preserve"> likvidace</w:t>
      </w:r>
      <w:r>
        <w:rPr>
          <w:sz w:val="18"/>
          <w:szCs w:val="18"/>
        </w:rPr>
        <w:t xml:space="preserve"> </w:t>
      </w:r>
      <w:r w:rsidRPr="00AD68A0">
        <w:rPr>
          <w:sz w:val="18"/>
          <w:szCs w:val="18"/>
        </w:rPr>
        <w:t xml:space="preserve">na </w:t>
      </w:r>
      <w:r w:rsidRPr="00AD68A0">
        <w:rPr>
          <w:rFonts w:hint="eastAsia"/>
          <w:sz w:val="18"/>
          <w:szCs w:val="18"/>
        </w:rPr>
        <w:t>ž</w:t>
      </w:r>
      <w:r w:rsidRPr="00AD68A0">
        <w:rPr>
          <w:sz w:val="18"/>
          <w:szCs w:val="18"/>
        </w:rPr>
        <w:t>ivotn</w:t>
      </w:r>
      <w:r w:rsidRPr="00AD68A0">
        <w:rPr>
          <w:rFonts w:hint="eastAsia"/>
          <w:sz w:val="18"/>
          <w:szCs w:val="18"/>
        </w:rPr>
        <w:t>í</w:t>
      </w:r>
      <w:r w:rsidRPr="00AD68A0">
        <w:rPr>
          <w:sz w:val="18"/>
          <w:szCs w:val="18"/>
        </w:rPr>
        <w:t xml:space="preserve"> prost</w:t>
      </w:r>
      <w:r w:rsidRPr="00AD68A0">
        <w:rPr>
          <w:rFonts w:hint="eastAsia"/>
          <w:sz w:val="18"/>
          <w:szCs w:val="18"/>
        </w:rPr>
        <w:t>ř</w:t>
      </w:r>
      <w:r w:rsidRPr="00AD68A0">
        <w:rPr>
          <w:sz w:val="18"/>
          <w:szCs w:val="18"/>
        </w:rPr>
        <w:t>ed</w:t>
      </w:r>
      <w:r w:rsidRPr="00AD68A0">
        <w:rPr>
          <w:rFonts w:hint="eastAsia"/>
          <w:sz w:val="18"/>
          <w:szCs w:val="18"/>
        </w:rPr>
        <w:t>í</w:t>
      </w:r>
      <w:r w:rsidRPr="00AD68A0">
        <w:rPr>
          <w:sz w:val="18"/>
          <w:szCs w:val="18"/>
        </w:rPr>
        <w:t xml:space="preserve"> a lidsk</w:t>
      </w:r>
      <w:r w:rsidRPr="00AD68A0">
        <w:rPr>
          <w:rFonts w:hint="eastAsia"/>
          <w:sz w:val="18"/>
          <w:szCs w:val="18"/>
        </w:rPr>
        <w:t>é</w:t>
      </w:r>
      <w:r w:rsidRPr="00AD68A0">
        <w:rPr>
          <w:sz w:val="18"/>
          <w:szCs w:val="18"/>
        </w:rPr>
        <w:t xml:space="preserve"> zdrav</w:t>
      </w:r>
      <w:r w:rsidRPr="00AD68A0">
        <w:rPr>
          <w:rFonts w:hint="eastAsia"/>
          <w:sz w:val="18"/>
          <w:szCs w:val="18"/>
        </w:rPr>
        <w:t>í</w:t>
      </w:r>
      <w:r w:rsidRPr="00AD68A0">
        <w:rPr>
          <w:sz w:val="18"/>
          <w:szCs w:val="18"/>
        </w:rPr>
        <w:t>.</w:t>
      </w:r>
      <w:r>
        <w:rPr>
          <w:sz w:val="18"/>
          <w:szCs w:val="18"/>
        </w:rPr>
        <w:t xml:space="preserve"> </w:t>
      </w:r>
      <w:r w:rsidRPr="00AD68A0">
        <w:rPr>
          <w:sz w:val="18"/>
          <w:szCs w:val="18"/>
        </w:rPr>
        <w:t>P</w:t>
      </w:r>
      <w:r w:rsidRPr="00AD68A0">
        <w:rPr>
          <w:rFonts w:hint="eastAsia"/>
          <w:sz w:val="18"/>
          <w:szCs w:val="18"/>
        </w:rPr>
        <w:t>ř</w:t>
      </w:r>
      <w:r w:rsidRPr="00AD68A0">
        <w:rPr>
          <w:sz w:val="18"/>
          <w:szCs w:val="18"/>
        </w:rPr>
        <w:t>isp</w:t>
      </w:r>
      <w:r w:rsidRPr="00AD68A0">
        <w:rPr>
          <w:rFonts w:hint="eastAsia"/>
          <w:sz w:val="18"/>
          <w:szCs w:val="18"/>
        </w:rPr>
        <w:t>ě</w:t>
      </w:r>
      <w:r w:rsidRPr="00AD68A0">
        <w:rPr>
          <w:sz w:val="18"/>
          <w:szCs w:val="18"/>
        </w:rPr>
        <w:t>jete k recyklaci a ostatn</w:t>
      </w:r>
      <w:r w:rsidRPr="00AD68A0">
        <w:rPr>
          <w:rFonts w:hint="eastAsia"/>
          <w:sz w:val="18"/>
          <w:szCs w:val="18"/>
        </w:rPr>
        <w:t>í</w:t>
      </w:r>
      <w:r w:rsidRPr="00AD68A0">
        <w:rPr>
          <w:sz w:val="18"/>
          <w:szCs w:val="18"/>
        </w:rPr>
        <w:t>ch form</w:t>
      </w:r>
      <w:r w:rsidRPr="00AD68A0">
        <w:rPr>
          <w:rFonts w:hint="eastAsia"/>
          <w:sz w:val="18"/>
          <w:szCs w:val="18"/>
        </w:rPr>
        <w:t>á</w:t>
      </w:r>
      <w:r w:rsidRPr="00AD68A0">
        <w:rPr>
          <w:sz w:val="18"/>
          <w:szCs w:val="18"/>
        </w:rPr>
        <w:t>m op</w:t>
      </w:r>
      <w:r w:rsidRPr="00AD68A0">
        <w:rPr>
          <w:rFonts w:hint="eastAsia"/>
          <w:sz w:val="18"/>
          <w:szCs w:val="18"/>
        </w:rPr>
        <w:t>ě</w:t>
      </w:r>
      <w:r w:rsidRPr="00AD68A0">
        <w:rPr>
          <w:sz w:val="18"/>
          <w:szCs w:val="18"/>
        </w:rPr>
        <w:t>tovn</w:t>
      </w:r>
      <w:r w:rsidRPr="00AD68A0">
        <w:rPr>
          <w:rFonts w:hint="eastAsia"/>
          <w:sz w:val="18"/>
          <w:szCs w:val="18"/>
        </w:rPr>
        <w:t>é</w:t>
      </w:r>
      <w:r w:rsidRPr="00AD68A0">
        <w:rPr>
          <w:sz w:val="18"/>
          <w:szCs w:val="18"/>
        </w:rPr>
        <w:t>ho pou</w:t>
      </w:r>
      <w:r w:rsidRPr="00AD68A0">
        <w:rPr>
          <w:rFonts w:hint="eastAsia"/>
          <w:sz w:val="18"/>
          <w:szCs w:val="18"/>
        </w:rPr>
        <w:t>ž</w:t>
      </w:r>
      <w:r w:rsidRPr="00AD68A0">
        <w:rPr>
          <w:sz w:val="18"/>
          <w:szCs w:val="18"/>
        </w:rPr>
        <w:t>it</w:t>
      </w:r>
      <w:r w:rsidRPr="00AD68A0">
        <w:rPr>
          <w:rFonts w:hint="eastAsia"/>
          <w:sz w:val="18"/>
          <w:szCs w:val="18"/>
        </w:rPr>
        <w:t>í</w:t>
      </w:r>
    </w:p>
    <w:p w:rsidR="00AD68A0" w:rsidRPr="00AD68A0" w:rsidRDefault="00AD68A0" w:rsidP="00AD68A0">
      <w:pPr>
        <w:autoSpaceDE w:val="0"/>
        <w:autoSpaceDN w:val="0"/>
        <w:adjustRightInd w:val="0"/>
        <w:spacing w:after="0" w:line="240" w:lineRule="auto"/>
        <w:rPr>
          <w:sz w:val="18"/>
          <w:szCs w:val="18"/>
        </w:rPr>
      </w:pPr>
      <w:r w:rsidRPr="00AD68A0">
        <w:rPr>
          <w:sz w:val="18"/>
          <w:szCs w:val="18"/>
        </w:rPr>
        <w:t>elektrick</w:t>
      </w:r>
      <w:r w:rsidRPr="00AD68A0">
        <w:rPr>
          <w:rFonts w:hint="eastAsia"/>
          <w:sz w:val="18"/>
          <w:szCs w:val="18"/>
        </w:rPr>
        <w:t>ý</w:t>
      </w:r>
      <w:r w:rsidRPr="00AD68A0">
        <w:rPr>
          <w:sz w:val="18"/>
          <w:szCs w:val="18"/>
        </w:rPr>
        <w:t>ch a elektronick</w:t>
      </w:r>
      <w:r w:rsidRPr="00AD68A0">
        <w:rPr>
          <w:rFonts w:hint="eastAsia"/>
          <w:sz w:val="18"/>
          <w:szCs w:val="18"/>
        </w:rPr>
        <w:t>ý</w:t>
      </w:r>
      <w:r w:rsidRPr="00AD68A0">
        <w:rPr>
          <w:sz w:val="18"/>
          <w:szCs w:val="18"/>
        </w:rPr>
        <w:t>ch za</w:t>
      </w:r>
      <w:r w:rsidRPr="00AD68A0">
        <w:rPr>
          <w:rFonts w:hint="eastAsia"/>
          <w:sz w:val="18"/>
          <w:szCs w:val="18"/>
        </w:rPr>
        <w:t>ří</w:t>
      </w:r>
      <w:r w:rsidRPr="00AD68A0">
        <w:rPr>
          <w:sz w:val="18"/>
          <w:szCs w:val="18"/>
        </w:rPr>
        <w:t>zen</w:t>
      </w:r>
      <w:r w:rsidRPr="00AD68A0">
        <w:rPr>
          <w:rFonts w:hint="eastAsia"/>
          <w:sz w:val="18"/>
          <w:szCs w:val="18"/>
        </w:rPr>
        <w:t>í</w:t>
      </w:r>
      <w:r w:rsidRPr="00AD68A0">
        <w:rPr>
          <w:sz w:val="18"/>
          <w:szCs w:val="18"/>
        </w:rPr>
        <w:t>.</w:t>
      </w:r>
      <w:r>
        <w:rPr>
          <w:sz w:val="18"/>
          <w:szCs w:val="18"/>
        </w:rPr>
        <w:t xml:space="preserve"> </w:t>
      </w:r>
      <w:r w:rsidRPr="00AD68A0">
        <w:rPr>
          <w:sz w:val="18"/>
          <w:szCs w:val="18"/>
        </w:rPr>
        <w:t>Informace t</w:t>
      </w:r>
      <w:r w:rsidRPr="00AD68A0">
        <w:rPr>
          <w:rFonts w:hint="eastAsia"/>
          <w:sz w:val="18"/>
          <w:szCs w:val="18"/>
        </w:rPr>
        <w:t>ý</w:t>
      </w:r>
      <w:r w:rsidRPr="00AD68A0">
        <w:rPr>
          <w:sz w:val="18"/>
          <w:szCs w:val="18"/>
        </w:rPr>
        <w:t>kaj</w:t>
      </w:r>
      <w:r w:rsidRPr="00AD68A0">
        <w:rPr>
          <w:rFonts w:hint="eastAsia"/>
          <w:sz w:val="18"/>
          <w:szCs w:val="18"/>
        </w:rPr>
        <w:t>í</w:t>
      </w:r>
      <w:r w:rsidRPr="00AD68A0">
        <w:rPr>
          <w:sz w:val="18"/>
          <w:szCs w:val="18"/>
        </w:rPr>
        <w:t>c</w:t>
      </w:r>
      <w:r w:rsidRPr="00AD68A0">
        <w:rPr>
          <w:rFonts w:hint="eastAsia"/>
          <w:sz w:val="18"/>
          <w:szCs w:val="18"/>
        </w:rPr>
        <w:t>í</w:t>
      </w:r>
      <w:r w:rsidRPr="00AD68A0">
        <w:rPr>
          <w:sz w:val="18"/>
          <w:szCs w:val="18"/>
        </w:rPr>
        <w:t xml:space="preserve"> se m</w:t>
      </w:r>
      <w:r w:rsidRPr="00AD68A0">
        <w:rPr>
          <w:rFonts w:hint="eastAsia"/>
          <w:sz w:val="18"/>
          <w:szCs w:val="18"/>
        </w:rPr>
        <w:t>í</w:t>
      </w:r>
      <w:r w:rsidRPr="00AD68A0">
        <w:rPr>
          <w:sz w:val="18"/>
          <w:szCs w:val="18"/>
        </w:rPr>
        <w:t>st, kde lze takov</w:t>
      </w:r>
      <w:r w:rsidRPr="00AD68A0">
        <w:rPr>
          <w:rFonts w:hint="eastAsia"/>
          <w:sz w:val="18"/>
          <w:szCs w:val="18"/>
        </w:rPr>
        <w:t>á</w:t>
      </w:r>
      <w:r w:rsidRPr="00AD68A0">
        <w:rPr>
          <w:sz w:val="18"/>
          <w:szCs w:val="18"/>
        </w:rPr>
        <w:t xml:space="preserve"> za</w:t>
      </w:r>
      <w:r w:rsidRPr="00AD68A0">
        <w:rPr>
          <w:rFonts w:hint="eastAsia"/>
          <w:sz w:val="18"/>
          <w:szCs w:val="18"/>
        </w:rPr>
        <w:t>ří</w:t>
      </w:r>
      <w:r w:rsidRPr="00AD68A0">
        <w:rPr>
          <w:sz w:val="18"/>
          <w:szCs w:val="18"/>
        </w:rPr>
        <w:t>zen</w:t>
      </w:r>
      <w:r w:rsidRPr="00AD68A0">
        <w:rPr>
          <w:rFonts w:hint="eastAsia"/>
          <w:sz w:val="18"/>
          <w:szCs w:val="18"/>
        </w:rPr>
        <w:t>í</w:t>
      </w:r>
      <w:r w:rsidRPr="00AD68A0">
        <w:rPr>
          <w:sz w:val="18"/>
          <w:szCs w:val="18"/>
        </w:rPr>
        <w:t xml:space="preserve"> zlikvidovat,</w:t>
      </w:r>
      <w:r>
        <w:rPr>
          <w:sz w:val="18"/>
          <w:szCs w:val="18"/>
        </w:rPr>
        <w:t xml:space="preserve"> </w:t>
      </w:r>
      <w:r w:rsidRPr="00AD68A0">
        <w:rPr>
          <w:sz w:val="18"/>
          <w:szCs w:val="18"/>
        </w:rPr>
        <w:t>lze z</w:t>
      </w:r>
      <w:r w:rsidRPr="00AD68A0">
        <w:rPr>
          <w:rFonts w:hint="eastAsia"/>
          <w:sz w:val="18"/>
          <w:szCs w:val="18"/>
        </w:rPr>
        <w:t>í</w:t>
      </w:r>
      <w:r w:rsidRPr="00AD68A0">
        <w:rPr>
          <w:sz w:val="18"/>
          <w:szCs w:val="18"/>
        </w:rPr>
        <w:t>skat na m</w:t>
      </w:r>
      <w:r w:rsidRPr="00AD68A0">
        <w:rPr>
          <w:rFonts w:hint="eastAsia"/>
          <w:sz w:val="18"/>
          <w:szCs w:val="18"/>
        </w:rPr>
        <w:t>í</w:t>
      </w:r>
      <w:r w:rsidRPr="00AD68A0">
        <w:rPr>
          <w:sz w:val="18"/>
          <w:szCs w:val="18"/>
        </w:rPr>
        <w:t>stn</w:t>
      </w:r>
      <w:r w:rsidRPr="00AD68A0">
        <w:rPr>
          <w:rFonts w:hint="eastAsia"/>
          <w:sz w:val="18"/>
          <w:szCs w:val="18"/>
        </w:rPr>
        <w:t>í</w:t>
      </w:r>
      <w:r w:rsidRPr="00AD68A0">
        <w:rPr>
          <w:sz w:val="18"/>
          <w:szCs w:val="18"/>
        </w:rPr>
        <w:t xml:space="preserve">m </w:t>
      </w:r>
      <w:r w:rsidRPr="00AD68A0">
        <w:rPr>
          <w:rFonts w:hint="eastAsia"/>
          <w:sz w:val="18"/>
          <w:szCs w:val="18"/>
        </w:rPr>
        <w:t>úř</w:t>
      </w:r>
      <w:r w:rsidRPr="00AD68A0">
        <w:rPr>
          <w:sz w:val="18"/>
          <w:szCs w:val="18"/>
        </w:rPr>
        <w:t>ad</w:t>
      </w:r>
      <w:r w:rsidRPr="00AD68A0">
        <w:rPr>
          <w:rFonts w:hint="eastAsia"/>
          <w:sz w:val="18"/>
          <w:szCs w:val="18"/>
        </w:rPr>
        <w:t>ě</w:t>
      </w:r>
      <w:r w:rsidRPr="00AD68A0">
        <w:rPr>
          <w:sz w:val="18"/>
          <w:szCs w:val="18"/>
        </w:rPr>
        <w:t>.</w:t>
      </w:r>
    </w:p>
    <w:p w:rsidR="00D817DE" w:rsidRPr="00C11770" w:rsidRDefault="00AD68A0" w:rsidP="00C11770">
      <w:pPr>
        <w:tabs>
          <w:tab w:val="left" w:pos="8350"/>
        </w:tabs>
        <w:rPr>
          <w:sz w:val="18"/>
          <w:szCs w:val="18"/>
        </w:rPr>
      </w:pPr>
      <w:r>
        <w:rPr>
          <w:noProof/>
          <w:sz w:val="18"/>
          <w:szCs w:val="18"/>
          <w:lang w:eastAsia="cs-CZ"/>
        </w:rPr>
        <w:drawing>
          <wp:anchor distT="0" distB="0" distL="114300" distR="114300" simplePos="0" relativeHeight="251665408" behindDoc="1" locked="0" layoutInCell="1" allowOverlap="1">
            <wp:simplePos x="0" y="0"/>
            <wp:positionH relativeFrom="column">
              <wp:posOffset>17145</wp:posOffset>
            </wp:positionH>
            <wp:positionV relativeFrom="paragraph">
              <wp:posOffset>36195</wp:posOffset>
            </wp:positionV>
            <wp:extent cx="302400" cy="342000"/>
            <wp:effectExtent l="0" t="0" r="0" b="0"/>
            <wp:wrapNone/>
            <wp:docPr id="6"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302400" cy="342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sectPr w:rsidR="00D817DE" w:rsidRPr="00C11770" w:rsidSect="00F557E3">
      <w:pgSz w:w="11906" w:h="16838"/>
      <w:pgMar w:top="851" w:right="851" w:bottom="851"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31C2" w:rsidRDefault="006631C2" w:rsidP="00F3453E">
      <w:pPr>
        <w:spacing w:after="0" w:line="240" w:lineRule="auto"/>
      </w:pPr>
      <w:r>
        <w:separator/>
      </w:r>
    </w:p>
  </w:endnote>
  <w:endnote w:type="continuationSeparator" w:id="0">
    <w:p w:rsidR="006631C2" w:rsidRDefault="006631C2" w:rsidP="00F34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altName w:val="Arial Narrow"/>
    <w:panose1 w:val="020B0606020202030204"/>
    <w:charset w:val="EE"/>
    <w:family w:val="swiss"/>
    <w:pitch w:val="variable"/>
    <w:sig w:usb0="00000287" w:usb1="00000800" w:usb2="00000000" w:usb3="00000000" w:csb0="0000009F" w:csb1="00000000"/>
  </w:font>
  <w:font w:name="NimbusSanLCE-Bol">
    <w:altName w:val="MS Mincho"/>
    <w:panose1 w:val="00000000000000000000"/>
    <w:charset w:val="80"/>
    <w:family w:val="auto"/>
    <w:notTrueType/>
    <w:pitch w:val="default"/>
    <w:sig w:usb0="00000005" w:usb1="08070000" w:usb2="00000010" w:usb3="00000000" w:csb0="00020002" w:csb1="00000000"/>
  </w:font>
  <w:font w:name="NimbusSanLCE-Reg">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31C2" w:rsidRDefault="006631C2" w:rsidP="00F3453E">
      <w:pPr>
        <w:spacing w:after="0" w:line="240" w:lineRule="auto"/>
      </w:pPr>
      <w:r>
        <w:separator/>
      </w:r>
    </w:p>
  </w:footnote>
  <w:footnote w:type="continuationSeparator" w:id="0">
    <w:p w:rsidR="006631C2" w:rsidRDefault="006631C2" w:rsidP="00F345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90284"/>
    <w:multiLevelType w:val="hybridMultilevel"/>
    <w:tmpl w:val="9F4C9B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B032F2"/>
    <w:multiLevelType w:val="hybridMultilevel"/>
    <w:tmpl w:val="454016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0D0629"/>
    <w:multiLevelType w:val="hybridMultilevel"/>
    <w:tmpl w:val="0FE665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3D668D"/>
    <w:multiLevelType w:val="hybridMultilevel"/>
    <w:tmpl w:val="F9722B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82D1CDE"/>
    <w:multiLevelType w:val="hybridMultilevel"/>
    <w:tmpl w:val="43A8F1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84A0903"/>
    <w:multiLevelType w:val="hybridMultilevel"/>
    <w:tmpl w:val="AF422B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E9C7E49"/>
    <w:multiLevelType w:val="hybridMultilevel"/>
    <w:tmpl w:val="291C99B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FF23685"/>
    <w:multiLevelType w:val="hybridMultilevel"/>
    <w:tmpl w:val="531CADA4"/>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8" w15:restartNumberingAfterBreak="0">
    <w:nsid w:val="20837504"/>
    <w:multiLevelType w:val="hybridMultilevel"/>
    <w:tmpl w:val="B2A033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1432F35"/>
    <w:multiLevelType w:val="hybridMultilevel"/>
    <w:tmpl w:val="CB9E267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23D44148"/>
    <w:multiLevelType w:val="hybridMultilevel"/>
    <w:tmpl w:val="A8AEBE4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45044E2"/>
    <w:multiLevelType w:val="hybridMultilevel"/>
    <w:tmpl w:val="98FED7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BFC2E52"/>
    <w:multiLevelType w:val="hybridMultilevel"/>
    <w:tmpl w:val="84D201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2F8716A"/>
    <w:multiLevelType w:val="hybridMultilevel"/>
    <w:tmpl w:val="4B4024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38D2812"/>
    <w:multiLevelType w:val="hybridMultilevel"/>
    <w:tmpl w:val="80048A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A525EA2"/>
    <w:multiLevelType w:val="hybridMultilevel"/>
    <w:tmpl w:val="925C60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7726D50"/>
    <w:multiLevelType w:val="hybridMultilevel"/>
    <w:tmpl w:val="B99287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848790C"/>
    <w:multiLevelType w:val="hybridMultilevel"/>
    <w:tmpl w:val="2D80FC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0D473A5"/>
    <w:multiLevelType w:val="hybridMultilevel"/>
    <w:tmpl w:val="7D743B6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68914130"/>
    <w:multiLevelType w:val="hybridMultilevel"/>
    <w:tmpl w:val="0F20BB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63B1739"/>
    <w:multiLevelType w:val="hybridMultilevel"/>
    <w:tmpl w:val="51E897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20"/>
  </w:num>
  <w:num w:numId="4">
    <w:abstractNumId w:val="12"/>
  </w:num>
  <w:num w:numId="5">
    <w:abstractNumId w:val="8"/>
  </w:num>
  <w:num w:numId="6">
    <w:abstractNumId w:val="5"/>
  </w:num>
  <w:num w:numId="7">
    <w:abstractNumId w:val="0"/>
  </w:num>
  <w:num w:numId="8">
    <w:abstractNumId w:val="14"/>
  </w:num>
  <w:num w:numId="9">
    <w:abstractNumId w:val="19"/>
  </w:num>
  <w:num w:numId="10">
    <w:abstractNumId w:val="2"/>
  </w:num>
  <w:num w:numId="11">
    <w:abstractNumId w:val="6"/>
  </w:num>
  <w:num w:numId="12">
    <w:abstractNumId w:val="18"/>
  </w:num>
  <w:num w:numId="13">
    <w:abstractNumId w:val="3"/>
  </w:num>
  <w:num w:numId="14">
    <w:abstractNumId w:val="16"/>
  </w:num>
  <w:num w:numId="15">
    <w:abstractNumId w:val="9"/>
  </w:num>
  <w:num w:numId="16">
    <w:abstractNumId w:val="7"/>
  </w:num>
  <w:num w:numId="17">
    <w:abstractNumId w:val="1"/>
  </w:num>
  <w:num w:numId="18">
    <w:abstractNumId w:val="17"/>
  </w:num>
  <w:num w:numId="19">
    <w:abstractNumId w:val="10"/>
  </w:num>
  <w:num w:numId="20">
    <w:abstractNumId w:val="13"/>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817DE"/>
    <w:rsid w:val="0000034C"/>
    <w:rsid w:val="000218B4"/>
    <w:rsid w:val="00085502"/>
    <w:rsid w:val="00091CE7"/>
    <w:rsid w:val="000D760D"/>
    <w:rsid w:val="001F6A56"/>
    <w:rsid w:val="002C1FD5"/>
    <w:rsid w:val="00307E46"/>
    <w:rsid w:val="003D6BFD"/>
    <w:rsid w:val="0043785E"/>
    <w:rsid w:val="00451F0A"/>
    <w:rsid w:val="00495244"/>
    <w:rsid w:val="004F2822"/>
    <w:rsid w:val="00532F34"/>
    <w:rsid w:val="00544878"/>
    <w:rsid w:val="00561A18"/>
    <w:rsid w:val="005A791F"/>
    <w:rsid w:val="006523C5"/>
    <w:rsid w:val="006631C2"/>
    <w:rsid w:val="006A504F"/>
    <w:rsid w:val="007010AC"/>
    <w:rsid w:val="00794948"/>
    <w:rsid w:val="00805917"/>
    <w:rsid w:val="00883572"/>
    <w:rsid w:val="00887719"/>
    <w:rsid w:val="008F648F"/>
    <w:rsid w:val="00921A8D"/>
    <w:rsid w:val="009B0BB2"/>
    <w:rsid w:val="00A01207"/>
    <w:rsid w:val="00A768B8"/>
    <w:rsid w:val="00A81C4F"/>
    <w:rsid w:val="00A82479"/>
    <w:rsid w:val="00AD68A0"/>
    <w:rsid w:val="00AD779F"/>
    <w:rsid w:val="00B94015"/>
    <w:rsid w:val="00BD1F82"/>
    <w:rsid w:val="00BE2CBE"/>
    <w:rsid w:val="00C10299"/>
    <w:rsid w:val="00C11770"/>
    <w:rsid w:val="00C339C4"/>
    <w:rsid w:val="00C70949"/>
    <w:rsid w:val="00C94BA0"/>
    <w:rsid w:val="00CB73AD"/>
    <w:rsid w:val="00CC277B"/>
    <w:rsid w:val="00CC2B51"/>
    <w:rsid w:val="00D007BF"/>
    <w:rsid w:val="00D4147A"/>
    <w:rsid w:val="00D418E8"/>
    <w:rsid w:val="00D63235"/>
    <w:rsid w:val="00D817DE"/>
    <w:rsid w:val="00D822D8"/>
    <w:rsid w:val="00DF61A1"/>
    <w:rsid w:val="00E15337"/>
    <w:rsid w:val="00EC3622"/>
    <w:rsid w:val="00ED0E4B"/>
    <w:rsid w:val="00F3453E"/>
    <w:rsid w:val="00F557E3"/>
    <w:rsid w:val="00F73D6C"/>
    <w:rsid w:val="00F87517"/>
    <w:rsid w:val="00F94DE3"/>
    <w:rsid w:val="00F950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6B54CD-A41C-4C43-9A23-8D884DEA7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0591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2">
    <w:name w:val="Styl2"/>
    <w:basedOn w:val="Normln"/>
    <w:rsid w:val="00D817DE"/>
    <w:pPr>
      <w:shd w:val="clear" w:color="auto" w:fill="000000"/>
      <w:spacing w:before="60" w:after="60" w:line="240" w:lineRule="auto"/>
      <w:jc w:val="center"/>
    </w:pPr>
    <w:rPr>
      <w:rFonts w:ascii="Tahoma" w:eastAsia="Times New Roman" w:hAnsi="Tahoma" w:cs="Times New Roman"/>
      <w:b/>
      <w:caps/>
      <w:sz w:val="32"/>
      <w:szCs w:val="24"/>
      <w:lang w:eastAsia="cs-CZ"/>
    </w:rPr>
  </w:style>
  <w:style w:type="paragraph" w:styleId="Textbubliny">
    <w:name w:val="Balloon Text"/>
    <w:basedOn w:val="Normln"/>
    <w:link w:val="TextbublinyChar"/>
    <w:uiPriority w:val="99"/>
    <w:semiHidden/>
    <w:unhideWhenUsed/>
    <w:rsid w:val="00D817D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817DE"/>
    <w:rPr>
      <w:rFonts w:ascii="Tahoma" w:hAnsi="Tahoma" w:cs="Tahoma"/>
      <w:sz w:val="16"/>
      <w:szCs w:val="16"/>
    </w:rPr>
  </w:style>
  <w:style w:type="paragraph" w:styleId="Odstavecseseznamem">
    <w:name w:val="List Paragraph"/>
    <w:basedOn w:val="Normln"/>
    <w:uiPriority w:val="34"/>
    <w:qFormat/>
    <w:rsid w:val="00D817DE"/>
    <w:pPr>
      <w:ind w:left="720"/>
      <w:contextualSpacing/>
    </w:pPr>
  </w:style>
  <w:style w:type="paragraph" w:styleId="Zhlav">
    <w:name w:val="header"/>
    <w:basedOn w:val="Normln"/>
    <w:link w:val="ZhlavChar"/>
    <w:uiPriority w:val="99"/>
    <w:unhideWhenUsed/>
    <w:rsid w:val="00F345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3453E"/>
  </w:style>
  <w:style w:type="paragraph" w:styleId="Zpat">
    <w:name w:val="footer"/>
    <w:basedOn w:val="Normln"/>
    <w:link w:val="ZpatChar"/>
    <w:uiPriority w:val="99"/>
    <w:unhideWhenUsed/>
    <w:rsid w:val="00F3453E"/>
    <w:pPr>
      <w:tabs>
        <w:tab w:val="center" w:pos="4536"/>
        <w:tab w:val="right" w:pos="9072"/>
      </w:tabs>
      <w:spacing w:after="0" w:line="240" w:lineRule="auto"/>
    </w:pPr>
  </w:style>
  <w:style w:type="character" w:customStyle="1" w:styleId="ZpatChar">
    <w:name w:val="Zápatí Char"/>
    <w:basedOn w:val="Standardnpsmoodstavce"/>
    <w:link w:val="Zpat"/>
    <w:uiPriority w:val="99"/>
    <w:rsid w:val="00F3453E"/>
  </w:style>
  <w:style w:type="table" w:styleId="Mkatabulky">
    <w:name w:val="Table Grid"/>
    <w:basedOn w:val="Normlntabulka"/>
    <w:uiPriority w:val="59"/>
    <w:rsid w:val="00701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0949"/>
    <w:pPr>
      <w:autoSpaceDE w:val="0"/>
      <w:autoSpaceDN w:val="0"/>
      <w:adjustRightInd w:val="0"/>
      <w:spacing w:after="0" w:line="240" w:lineRule="auto"/>
    </w:pPr>
    <w:rPr>
      <w:rFonts w:ascii="Arial Narrow" w:hAnsi="Arial Narrow" w:cs="Arial Narrow"/>
      <w:color w:val="000000"/>
      <w:sz w:val="24"/>
      <w:szCs w:val="24"/>
    </w:rPr>
  </w:style>
  <w:style w:type="paragraph" w:customStyle="1" w:styleId="Pa15">
    <w:name w:val="Pa15"/>
    <w:basedOn w:val="Default"/>
    <w:next w:val="Default"/>
    <w:uiPriority w:val="99"/>
    <w:rsid w:val="00C70949"/>
    <w:pPr>
      <w:spacing w:line="161" w:lineRule="atLeast"/>
    </w:pPr>
    <w:rPr>
      <w:rFonts w:cstheme="minorBidi"/>
      <w:color w:val="auto"/>
    </w:rPr>
  </w:style>
  <w:style w:type="paragraph" w:customStyle="1" w:styleId="Pa16">
    <w:name w:val="Pa16"/>
    <w:basedOn w:val="Default"/>
    <w:next w:val="Default"/>
    <w:uiPriority w:val="99"/>
    <w:rsid w:val="00C70949"/>
    <w:pPr>
      <w:spacing w:line="161" w:lineRule="atLeast"/>
    </w:pPr>
    <w:rPr>
      <w:rFonts w:cstheme="minorBidi"/>
      <w:color w:val="auto"/>
    </w:rPr>
  </w:style>
  <w:style w:type="paragraph" w:customStyle="1" w:styleId="Pa1">
    <w:name w:val="Pa1"/>
    <w:basedOn w:val="Default"/>
    <w:next w:val="Default"/>
    <w:uiPriority w:val="99"/>
    <w:rsid w:val="00C70949"/>
    <w:pPr>
      <w:spacing w:line="16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2848814">
      <w:bodyDiv w:val="1"/>
      <w:marLeft w:val="0"/>
      <w:marRight w:val="0"/>
      <w:marTop w:val="0"/>
      <w:marBottom w:val="0"/>
      <w:divBdr>
        <w:top w:val="none" w:sz="0" w:space="0" w:color="auto"/>
        <w:left w:val="none" w:sz="0" w:space="0" w:color="auto"/>
        <w:bottom w:val="none" w:sz="0" w:space="0" w:color="auto"/>
        <w:right w:val="none" w:sz="0" w:space="0" w:color="auto"/>
      </w:divBdr>
      <w:divsChild>
        <w:div w:id="1949041055">
          <w:marLeft w:val="0"/>
          <w:marRight w:val="0"/>
          <w:marTop w:val="0"/>
          <w:marBottom w:val="0"/>
          <w:divBdr>
            <w:top w:val="none" w:sz="0" w:space="0" w:color="auto"/>
            <w:left w:val="none" w:sz="0" w:space="0" w:color="auto"/>
            <w:bottom w:val="none" w:sz="0" w:space="0" w:color="auto"/>
            <w:right w:val="none" w:sz="0" w:space="0" w:color="auto"/>
          </w:divBdr>
          <w:divsChild>
            <w:div w:id="1107431525">
              <w:marLeft w:val="0"/>
              <w:marRight w:val="60"/>
              <w:marTop w:val="0"/>
              <w:marBottom w:val="0"/>
              <w:divBdr>
                <w:top w:val="none" w:sz="0" w:space="0" w:color="auto"/>
                <w:left w:val="none" w:sz="0" w:space="0" w:color="auto"/>
                <w:bottom w:val="none" w:sz="0" w:space="0" w:color="auto"/>
                <w:right w:val="none" w:sz="0" w:space="0" w:color="auto"/>
              </w:divBdr>
              <w:divsChild>
                <w:div w:id="116221107">
                  <w:marLeft w:val="0"/>
                  <w:marRight w:val="0"/>
                  <w:marTop w:val="0"/>
                  <w:marBottom w:val="120"/>
                  <w:divBdr>
                    <w:top w:val="single" w:sz="6" w:space="0" w:color="C0C0C0"/>
                    <w:left w:val="single" w:sz="6" w:space="0" w:color="D9D9D9"/>
                    <w:bottom w:val="single" w:sz="6" w:space="0" w:color="D9D9D9"/>
                    <w:right w:val="single" w:sz="6" w:space="0" w:color="D9D9D9"/>
                  </w:divBdr>
                  <w:divsChild>
                    <w:div w:id="326713895">
                      <w:marLeft w:val="0"/>
                      <w:marRight w:val="0"/>
                      <w:marTop w:val="0"/>
                      <w:marBottom w:val="0"/>
                      <w:divBdr>
                        <w:top w:val="none" w:sz="0" w:space="0" w:color="auto"/>
                        <w:left w:val="none" w:sz="0" w:space="0" w:color="auto"/>
                        <w:bottom w:val="none" w:sz="0" w:space="0" w:color="auto"/>
                        <w:right w:val="none" w:sz="0" w:space="0" w:color="auto"/>
                      </w:divBdr>
                    </w:div>
                    <w:div w:id="196280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254951">
          <w:marLeft w:val="0"/>
          <w:marRight w:val="0"/>
          <w:marTop w:val="0"/>
          <w:marBottom w:val="0"/>
          <w:divBdr>
            <w:top w:val="none" w:sz="0" w:space="0" w:color="auto"/>
            <w:left w:val="none" w:sz="0" w:space="0" w:color="auto"/>
            <w:bottom w:val="none" w:sz="0" w:space="0" w:color="auto"/>
            <w:right w:val="none" w:sz="0" w:space="0" w:color="auto"/>
          </w:divBdr>
          <w:divsChild>
            <w:div w:id="501697873">
              <w:marLeft w:val="60"/>
              <w:marRight w:val="0"/>
              <w:marTop w:val="0"/>
              <w:marBottom w:val="0"/>
              <w:divBdr>
                <w:top w:val="none" w:sz="0" w:space="0" w:color="auto"/>
                <w:left w:val="none" w:sz="0" w:space="0" w:color="auto"/>
                <w:bottom w:val="none" w:sz="0" w:space="0" w:color="auto"/>
                <w:right w:val="none" w:sz="0" w:space="0" w:color="auto"/>
              </w:divBdr>
              <w:divsChild>
                <w:div w:id="1360819052">
                  <w:marLeft w:val="0"/>
                  <w:marRight w:val="0"/>
                  <w:marTop w:val="0"/>
                  <w:marBottom w:val="0"/>
                  <w:divBdr>
                    <w:top w:val="none" w:sz="0" w:space="0" w:color="auto"/>
                    <w:left w:val="none" w:sz="0" w:space="0" w:color="auto"/>
                    <w:bottom w:val="none" w:sz="0" w:space="0" w:color="auto"/>
                    <w:right w:val="none" w:sz="0" w:space="0" w:color="auto"/>
                  </w:divBdr>
                  <w:divsChild>
                    <w:div w:id="1425305236">
                      <w:marLeft w:val="0"/>
                      <w:marRight w:val="0"/>
                      <w:marTop w:val="0"/>
                      <w:marBottom w:val="120"/>
                      <w:divBdr>
                        <w:top w:val="single" w:sz="6" w:space="0" w:color="F5F5F5"/>
                        <w:left w:val="single" w:sz="6" w:space="0" w:color="F5F5F5"/>
                        <w:bottom w:val="single" w:sz="6" w:space="0" w:color="F5F5F5"/>
                        <w:right w:val="single" w:sz="6" w:space="0" w:color="F5F5F5"/>
                      </w:divBdr>
                      <w:divsChild>
                        <w:div w:id="1021472327">
                          <w:marLeft w:val="0"/>
                          <w:marRight w:val="0"/>
                          <w:marTop w:val="0"/>
                          <w:marBottom w:val="0"/>
                          <w:divBdr>
                            <w:top w:val="none" w:sz="0" w:space="0" w:color="auto"/>
                            <w:left w:val="none" w:sz="0" w:space="0" w:color="auto"/>
                            <w:bottom w:val="none" w:sz="0" w:space="0" w:color="auto"/>
                            <w:right w:val="none" w:sz="0" w:space="0" w:color="auto"/>
                          </w:divBdr>
                          <w:divsChild>
                            <w:div w:id="99020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729348">
      <w:bodyDiv w:val="1"/>
      <w:marLeft w:val="0"/>
      <w:marRight w:val="0"/>
      <w:marTop w:val="0"/>
      <w:marBottom w:val="0"/>
      <w:divBdr>
        <w:top w:val="none" w:sz="0" w:space="0" w:color="auto"/>
        <w:left w:val="none" w:sz="0" w:space="0" w:color="auto"/>
        <w:bottom w:val="none" w:sz="0" w:space="0" w:color="auto"/>
        <w:right w:val="none" w:sz="0" w:space="0" w:color="auto"/>
      </w:divBdr>
      <w:divsChild>
        <w:div w:id="1150437454">
          <w:marLeft w:val="0"/>
          <w:marRight w:val="0"/>
          <w:marTop w:val="0"/>
          <w:marBottom w:val="0"/>
          <w:divBdr>
            <w:top w:val="none" w:sz="0" w:space="0" w:color="auto"/>
            <w:left w:val="none" w:sz="0" w:space="0" w:color="auto"/>
            <w:bottom w:val="none" w:sz="0" w:space="0" w:color="auto"/>
            <w:right w:val="none" w:sz="0" w:space="0" w:color="auto"/>
          </w:divBdr>
          <w:divsChild>
            <w:div w:id="2056392890">
              <w:marLeft w:val="0"/>
              <w:marRight w:val="60"/>
              <w:marTop w:val="0"/>
              <w:marBottom w:val="0"/>
              <w:divBdr>
                <w:top w:val="none" w:sz="0" w:space="0" w:color="auto"/>
                <w:left w:val="none" w:sz="0" w:space="0" w:color="auto"/>
                <w:bottom w:val="none" w:sz="0" w:space="0" w:color="auto"/>
                <w:right w:val="none" w:sz="0" w:space="0" w:color="auto"/>
              </w:divBdr>
              <w:divsChild>
                <w:div w:id="102193602">
                  <w:marLeft w:val="0"/>
                  <w:marRight w:val="0"/>
                  <w:marTop w:val="0"/>
                  <w:marBottom w:val="120"/>
                  <w:divBdr>
                    <w:top w:val="single" w:sz="6" w:space="0" w:color="C0C0C0"/>
                    <w:left w:val="single" w:sz="6" w:space="0" w:color="D9D9D9"/>
                    <w:bottom w:val="single" w:sz="6" w:space="0" w:color="D9D9D9"/>
                    <w:right w:val="single" w:sz="6" w:space="0" w:color="D9D9D9"/>
                  </w:divBdr>
                  <w:divsChild>
                    <w:div w:id="271209211">
                      <w:marLeft w:val="0"/>
                      <w:marRight w:val="0"/>
                      <w:marTop w:val="0"/>
                      <w:marBottom w:val="0"/>
                      <w:divBdr>
                        <w:top w:val="none" w:sz="0" w:space="0" w:color="auto"/>
                        <w:left w:val="none" w:sz="0" w:space="0" w:color="auto"/>
                        <w:bottom w:val="none" w:sz="0" w:space="0" w:color="auto"/>
                        <w:right w:val="none" w:sz="0" w:space="0" w:color="auto"/>
                      </w:divBdr>
                    </w:div>
                    <w:div w:id="15388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060389">
          <w:marLeft w:val="0"/>
          <w:marRight w:val="0"/>
          <w:marTop w:val="0"/>
          <w:marBottom w:val="0"/>
          <w:divBdr>
            <w:top w:val="none" w:sz="0" w:space="0" w:color="auto"/>
            <w:left w:val="none" w:sz="0" w:space="0" w:color="auto"/>
            <w:bottom w:val="none" w:sz="0" w:space="0" w:color="auto"/>
            <w:right w:val="none" w:sz="0" w:space="0" w:color="auto"/>
          </w:divBdr>
          <w:divsChild>
            <w:div w:id="1284340363">
              <w:marLeft w:val="60"/>
              <w:marRight w:val="0"/>
              <w:marTop w:val="0"/>
              <w:marBottom w:val="0"/>
              <w:divBdr>
                <w:top w:val="none" w:sz="0" w:space="0" w:color="auto"/>
                <w:left w:val="none" w:sz="0" w:space="0" w:color="auto"/>
                <w:bottom w:val="none" w:sz="0" w:space="0" w:color="auto"/>
                <w:right w:val="none" w:sz="0" w:space="0" w:color="auto"/>
              </w:divBdr>
              <w:divsChild>
                <w:div w:id="280576417">
                  <w:marLeft w:val="0"/>
                  <w:marRight w:val="0"/>
                  <w:marTop w:val="0"/>
                  <w:marBottom w:val="0"/>
                  <w:divBdr>
                    <w:top w:val="none" w:sz="0" w:space="0" w:color="auto"/>
                    <w:left w:val="none" w:sz="0" w:space="0" w:color="auto"/>
                    <w:bottom w:val="none" w:sz="0" w:space="0" w:color="auto"/>
                    <w:right w:val="none" w:sz="0" w:space="0" w:color="auto"/>
                  </w:divBdr>
                  <w:divsChild>
                    <w:div w:id="466582887">
                      <w:marLeft w:val="0"/>
                      <w:marRight w:val="0"/>
                      <w:marTop w:val="0"/>
                      <w:marBottom w:val="120"/>
                      <w:divBdr>
                        <w:top w:val="single" w:sz="6" w:space="0" w:color="F5F5F5"/>
                        <w:left w:val="single" w:sz="6" w:space="0" w:color="F5F5F5"/>
                        <w:bottom w:val="single" w:sz="6" w:space="0" w:color="F5F5F5"/>
                        <w:right w:val="single" w:sz="6" w:space="0" w:color="F5F5F5"/>
                      </w:divBdr>
                      <w:divsChild>
                        <w:div w:id="248733476">
                          <w:marLeft w:val="0"/>
                          <w:marRight w:val="0"/>
                          <w:marTop w:val="0"/>
                          <w:marBottom w:val="0"/>
                          <w:divBdr>
                            <w:top w:val="none" w:sz="0" w:space="0" w:color="auto"/>
                            <w:left w:val="none" w:sz="0" w:space="0" w:color="auto"/>
                            <w:bottom w:val="none" w:sz="0" w:space="0" w:color="auto"/>
                            <w:right w:val="none" w:sz="0" w:space="0" w:color="auto"/>
                          </w:divBdr>
                          <w:divsChild>
                            <w:div w:id="199383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4</Pages>
  <Words>2887</Words>
  <Characters>17036</Characters>
  <Application>Microsoft Office Word</Application>
  <DocSecurity>0</DocSecurity>
  <Lines>141</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Sindy Schrehardt DTC</dc:creator>
  <cp:lastModifiedBy>Sklad</cp:lastModifiedBy>
  <cp:revision>8</cp:revision>
  <cp:lastPrinted>2018-10-12T08:57:00Z</cp:lastPrinted>
  <dcterms:created xsi:type="dcterms:W3CDTF">2018-03-15T15:14:00Z</dcterms:created>
  <dcterms:modified xsi:type="dcterms:W3CDTF">2018-10-12T08:57:00Z</dcterms:modified>
</cp:coreProperties>
</file>