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69F03" w14:textId="77777777" w:rsidR="00000000" w:rsidRDefault="00000000">
      <w:pPr>
        <w:widowControl w:val="0"/>
        <w:autoSpaceDE w:val="0"/>
        <w:autoSpaceDN w:val="0"/>
        <w:adjustRightInd w:val="0"/>
        <w:rPr>
          <w:lang w:val="cs-CZ" w:eastAsia="cs-CZ"/>
        </w:rPr>
      </w:pPr>
      <w:r>
        <w:rPr>
          <w:lang w:val="cs-CZ" w:eastAsia="cs-CZ"/>
        </w:rPr>
        <w:t xml:space="preserve"> </w:t>
      </w:r>
    </w:p>
    <w:p w14:paraId="67AF0D87" w14:textId="77777777" w:rsidR="00000000" w:rsidRDefault="00000000">
      <w:pPr>
        <w:widowControl w:val="0"/>
        <w:autoSpaceDE w:val="0"/>
        <w:autoSpaceDN w:val="0"/>
        <w:adjustRightInd w:val="0"/>
        <w:jc w:val="center"/>
        <w:rPr>
          <w:lang w:val="cs-CZ" w:eastAsia="cs-CZ"/>
        </w:rPr>
      </w:pPr>
      <w:r>
        <w:rPr>
          <w:rFonts w:ascii="Arial" w:hAnsi="Arial"/>
          <w:b/>
          <w:color w:val="000000"/>
          <w:sz w:val="32"/>
          <w:lang w:val="cs-CZ" w:eastAsia="cs-CZ"/>
        </w:rPr>
        <w:t>Bezpečnostní List</w:t>
      </w:r>
    </w:p>
    <w:p w14:paraId="41A6F345" w14:textId="77777777" w:rsidR="00000000" w:rsidRDefault="00000000">
      <w:pPr>
        <w:widowControl w:val="0"/>
        <w:autoSpaceDE w:val="0"/>
        <w:autoSpaceDN w:val="0"/>
        <w:adjustRightInd w:val="0"/>
        <w:jc w:val="center"/>
        <w:rPr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Podle přílohy II nařízení REACH - Rady (EU) 2020/878</w:t>
      </w:r>
    </w:p>
    <w:p w14:paraId="3CCF883E" w14:textId="77777777" w:rsidR="00000000" w:rsidRDefault="00000000">
      <w:pPr>
        <w:widowControl w:val="0"/>
        <w:autoSpaceDE w:val="0"/>
        <w:autoSpaceDN w:val="0"/>
        <w:adjustRightInd w:val="0"/>
        <w:jc w:val="center"/>
        <w:rPr>
          <w:lang w:val="cs-CZ" w:eastAsia="cs-CZ"/>
        </w:rPr>
      </w:pPr>
    </w:p>
    <w:p w14:paraId="00AA74C4" w14:textId="77777777" w:rsidR="00000000" w:rsidRDefault="00000000">
      <w:pPr>
        <w:widowControl w:val="0"/>
        <w:autoSpaceDE w:val="0"/>
        <w:autoSpaceDN w:val="0"/>
        <w:adjustRightInd w:val="0"/>
        <w:jc w:val="center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1F1C1F57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264E263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1. Identifikace látky/směsi a společnosti/podniku</w:t>
            </w:r>
          </w:p>
        </w:tc>
      </w:tr>
    </w:tbl>
    <w:p w14:paraId="14EAFD0D" w14:textId="77777777" w:rsidR="00000000" w:rsidRDefault="00000000">
      <w:pPr>
        <w:widowControl w:val="0"/>
        <w:autoSpaceDE w:val="0"/>
        <w:autoSpaceDN w:val="0"/>
        <w:adjustRightInd w:val="0"/>
        <w:jc w:val="center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6804"/>
      </w:tblGrid>
      <w:tr w:rsidR="00000000" w14:paraId="47EE5DCA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2"/>
            <w:shd w:val="clear" w:color="auto" w:fill="FFFFFF"/>
          </w:tcPr>
          <w:p w14:paraId="15FA8C8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1.1. Identifikátor výrobku</w:t>
            </w:r>
          </w:p>
        </w:tc>
      </w:tr>
      <w:tr w:rsidR="00000000" w14:paraId="3E116ECD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1E90F3C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Kód:</w:t>
            </w:r>
          </w:p>
        </w:tc>
        <w:tc>
          <w:tcPr>
            <w:tcW w:w="6804" w:type="dxa"/>
            <w:shd w:val="clear" w:color="auto" w:fill="FFFFFF"/>
          </w:tcPr>
          <w:p w14:paraId="39E5C05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 xml:space="preserve">1 </w:t>
            </w:r>
          </w:p>
        </w:tc>
      </w:tr>
      <w:tr w:rsidR="00000000" w14:paraId="1231C323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3DD47F1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Název</w:t>
            </w:r>
          </w:p>
        </w:tc>
        <w:tc>
          <w:tcPr>
            <w:tcW w:w="6804" w:type="dxa"/>
            <w:shd w:val="clear" w:color="auto" w:fill="FFFFFF"/>
          </w:tcPr>
          <w:p w14:paraId="1C1CA6A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 xml:space="preserve">SPRAY PURE AIR </w:t>
            </w:r>
          </w:p>
        </w:tc>
      </w:tr>
      <w:tr w:rsidR="00000000" w14:paraId="5C76C193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1A17DC3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UFI :</w:t>
            </w:r>
          </w:p>
        </w:tc>
        <w:tc>
          <w:tcPr>
            <w:tcW w:w="6804" w:type="dxa"/>
            <w:shd w:val="clear" w:color="auto" w:fill="FFFFFF"/>
          </w:tcPr>
          <w:p w14:paraId="20684DA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 xml:space="preserve">79TK-DMV7-U58M-83PE </w:t>
            </w:r>
          </w:p>
        </w:tc>
      </w:tr>
      <w:tr w:rsidR="00000000" w14:paraId="02E5959C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52ED050F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6804" w:type="dxa"/>
            <w:shd w:val="clear" w:color="auto" w:fill="FFFFFF"/>
          </w:tcPr>
          <w:p w14:paraId="69E7F66D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cs-CZ" w:eastAsia="cs-CZ"/>
              </w:rPr>
            </w:pPr>
          </w:p>
        </w:tc>
      </w:tr>
    </w:tbl>
    <w:p w14:paraId="3CA92543" w14:textId="77777777" w:rsidR="00000000" w:rsidRDefault="00000000">
      <w:pPr>
        <w:widowControl w:val="0"/>
        <w:autoSpaceDE w:val="0"/>
        <w:autoSpaceDN w:val="0"/>
        <w:adjustRightInd w:val="0"/>
        <w:jc w:val="center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2268"/>
        <w:gridCol w:w="2268"/>
        <w:gridCol w:w="2268"/>
      </w:tblGrid>
      <w:tr w:rsidR="00000000" w14:paraId="75F6BBE4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4"/>
            <w:shd w:val="clear" w:color="auto" w:fill="FFFFFF"/>
          </w:tcPr>
          <w:p w14:paraId="40075FE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1.2. Příslušná určená použití látky nebo směsi a nedoporučená použití</w:t>
            </w:r>
          </w:p>
        </w:tc>
      </w:tr>
      <w:tr w:rsidR="00000000" w14:paraId="612B9C4E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A8FFFF"/>
          </w:tcPr>
          <w:p w14:paraId="159302A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Určená použití</w:t>
            </w:r>
          </w:p>
        </w:tc>
        <w:tc>
          <w:tcPr>
            <w:tcW w:w="2268" w:type="dxa"/>
            <w:shd w:val="clear" w:color="auto" w:fill="A8FFFF"/>
          </w:tcPr>
          <w:p w14:paraId="43D99F0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Průmyslová</w:t>
            </w:r>
          </w:p>
        </w:tc>
        <w:tc>
          <w:tcPr>
            <w:tcW w:w="2268" w:type="dxa"/>
            <w:shd w:val="clear" w:color="auto" w:fill="A8FFFF"/>
          </w:tcPr>
          <w:p w14:paraId="0EB5B72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Profesionální</w:t>
            </w:r>
          </w:p>
        </w:tc>
        <w:tc>
          <w:tcPr>
            <w:tcW w:w="2268" w:type="dxa"/>
            <w:shd w:val="clear" w:color="auto" w:fill="A8FFFF"/>
          </w:tcPr>
          <w:p w14:paraId="6C3FA86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Spotřebitelská</w:t>
            </w:r>
          </w:p>
        </w:tc>
      </w:tr>
      <w:tr w:rsidR="00000000" w14:paraId="5F3D5BEC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61183AF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sprej na čištění klimatizací</w:t>
            </w:r>
          </w:p>
        </w:tc>
        <w:tc>
          <w:tcPr>
            <w:tcW w:w="2268" w:type="dxa"/>
            <w:shd w:val="clear" w:color="auto" w:fill="FFFFFF"/>
          </w:tcPr>
          <w:p w14:paraId="799B25B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 xml:space="preserve">        -</w:t>
            </w:r>
          </w:p>
        </w:tc>
        <w:tc>
          <w:tcPr>
            <w:tcW w:w="2268" w:type="dxa"/>
            <w:shd w:val="clear" w:color="auto" w:fill="FFFFFF"/>
          </w:tcPr>
          <w:p w14:paraId="5003C83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 xml:space="preserve">         -</w:t>
            </w:r>
          </w:p>
        </w:tc>
        <w:tc>
          <w:tcPr>
            <w:tcW w:w="2268" w:type="dxa"/>
            <w:shd w:val="clear" w:color="auto" w:fill="FFFFFF"/>
          </w:tcPr>
          <w:p w14:paraId="3C247F88" w14:textId="7C5655B5" w:rsidR="00000000" w:rsidRDefault="006357A6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64B2014F" wp14:editId="755C9894">
                      <wp:simplePos x="0" y="0"/>
                      <wp:positionH relativeFrom="margin">
                        <wp:posOffset>0</wp:posOffset>
                      </wp:positionH>
                      <wp:positionV relativeFrom="margin">
                        <wp:posOffset>0</wp:posOffset>
                      </wp:positionV>
                      <wp:extent cx="0" cy="0"/>
                      <wp:effectExtent l="0" t="0" r="0" b="0"/>
                      <wp:wrapNone/>
                      <wp:docPr id="44985630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81687A" id="Rectangle 8" o:spid="_x0000_s1026" style="position:absolute;margin-left:0;margin-top:0;width:0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" o:allowincell="f">
                      <w10:wrap anchorx="margin" anchory="margin"/>
                    </v:rect>
                  </w:pict>
                </mc:Fallback>
              </mc:AlternateContent>
            </w:r>
            <w:r>
              <w:rPr>
                <w:noProof/>
                <w:lang w:val="cs-CZ" w:eastAsia="cs-CZ"/>
              </w:rPr>
              <w:drawing>
                <wp:inline distT="0" distB="0" distL="0" distR="0" wp14:anchorId="1BE91D6D" wp14:editId="08DCB15A">
                  <wp:extent cx="95250" cy="952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63D25F3A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A8FFFF"/>
          </w:tcPr>
          <w:p w14:paraId="4FFC4C9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Nedoporučená použití</w:t>
            </w:r>
          </w:p>
        </w:tc>
        <w:tc>
          <w:tcPr>
            <w:tcW w:w="2268" w:type="dxa"/>
            <w:shd w:val="clear" w:color="auto" w:fill="A8FFFF"/>
          </w:tcPr>
          <w:p w14:paraId="1D123CB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2268" w:type="dxa"/>
            <w:shd w:val="clear" w:color="auto" w:fill="A8FFFF"/>
          </w:tcPr>
          <w:p w14:paraId="5FB0948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2268" w:type="dxa"/>
            <w:shd w:val="clear" w:color="auto" w:fill="A8FFFF"/>
          </w:tcPr>
          <w:p w14:paraId="143F84B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C74F87C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189C279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Nepoužívejte k jiným účelům, než je uvedeno</w:t>
            </w:r>
          </w:p>
        </w:tc>
        <w:tc>
          <w:tcPr>
            <w:tcW w:w="2268" w:type="dxa"/>
            <w:shd w:val="clear" w:color="auto" w:fill="FFFFFF"/>
          </w:tcPr>
          <w:p w14:paraId="39A868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2268" w:type="dxa"/>
            <w:shd w:val="clear" w:color="auto" w:fill="FFFFFF"/>
          </w:tcPr>
          <w:p w14:paraId="0CCF5E5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2268" w:type="dxa"/>
            <w:shd w:val="clear" w:color="auto" w:fill="FFFFFF"/>
          </w:tcPr>
          <w:p w14:paraId="0A61FEB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</w:tbl>
    <w:p w14:paraId="5E6D969F" w14:textId="77777777" w:rsidR="00000000" w:rsidRDefault="00000000">
      <w:pPr>
        <w:widowControl w:val="0"/>
        <w:autoSpaceDE w:val="0"/>
        <w:autoSpaceDN w:val="0"/>
        <w:adjustRightInd w:val="0"/>
        <w:jc w:val="center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6804"/>
      </w:tblGrid>
      <w:tr w:rsidR="00000000" w14:paraId="5E8BC903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2"/>
            <w:shd w:val="clear" w:color="auto" w:fill="FFFFFF"/>
          </w:tcPr>
          <w:p w14:paraId="2D38290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1.3. Podrobné údaje o dodavateli bezpečnostního listu</w:t>
            </w:r>
          </w:p>
        </w:tc>
      </w:tr>
      <w:tr w:rsidR="00000000" w14:paraId="739E42E0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33AB6A8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Jméno firmy</w:t>
            </w:r>
          </w:p>
        </w:tc>
        <w:tc>
          <w:tcPr>
            <w:tcW w:w="6804" w:type="dxa"/>
            <w:shd w:val="clear" w:color="auto" w:fill="FFFFFF"/>
          </w:tcPr>
          <w:p w14:paraId="5221BEB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 xml:space="preserve">Meliconi S.p.A. </w:t>
            </w:r>
          </w:p>
        </w:tc>
      </w:tr>
      <w:tr w:rsidR="00000000" w14:paraId="63EB4FA7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197887C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Adresa</w:t>
            </w:r>
          </w:p>
        </w:tc>
        <w:tc>
          <w:tcPr>
            <w:tcW w:w="6804" w:type="dxa"/>
            <w:shd w:val="clear" w:color="auto" w:fill="FFFFFF"/>
          </w:tcPr>
          <w:p w14:paraId="3FFCE50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 xml:space="preserve">Via Minghetti, 10  </w:t>
            </w:r>
          </w:p>
        </w:tc>
      </w:tr>
      <w:tr w:rsidR="00000000" w14:paraId="7EAE88CA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555B9B2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Místo a Stát</w:t>
            </w:r>
          </w:p>
        </w:tc>
        <w:tc>
          <w:tcPr>
            <w:tcW w:w="6804" w:type="dxa"/>
            <w:shd w:val="clear" w:color="auto" w:fill="FFFFFF"/>
          </w:tcPr>
          <w:p w14:paraId="365BE6B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 xml:space="preserve">40057 Granarolo dell'Emilia </w:t>
            </w:r>
          </w:p>
        </w:tc>
      </w:tr>
      <w:tr w:rsidR="00000000" w14:paraId="4097648E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08C2A1D3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6804" w:type="dxa"/>
            <w:shd w:val="clear" w:color="auto" w:fill="FFFFFF"/>
          </w:tcPr>
          <w:p w14:paraId="2DC6D99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sz w:val="16"/>
                <w:lang w:val="cs-CZ" w:eastAsia="cs-CZ"/>
              </w:rPr>
              <w:t>Italia</w:t>
            </w:r>
          </w:p>
        </w:tc>
      </w:tr>
      <w:tr w:rsidR="00000000" w14:paraId="64062817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0AF9737B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6804" w:type="dxa"/>
            <w:shd w:val="clear" w:color="auto" w:fill="FFFFFF"/>
          </w:tcPr>
          <w:p w14:paraId="1ECFEBA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color w:val="000000"/>
                <w:sz w:val="16"/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tel. +39 051 6008211</w:t>
            </w:r>
          </w:p>
          <w:p w14:paraId="298F77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color w:val="000000"/>
                <w:sz w:val="16"/>
                <w:lang w:val="cs-CZ" w:eastAsia="cs-CZ"/>
              </w:rPr>
            </w:pPr>
          </w:p>
          <w:p w14:paraId="7FE0897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 xml:space="preserve">www.meliconi.com </w:t>
            </w:r>
          </w:p>
        </w:tc>
      </w:tr>
      <w:tr w:rsidR="00000000" w14:paraId="35D24C3D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5B3CEB6C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6804" w:type="dxa"/>
            <w:shd w:val="clear" w:color="auto" w:fill="FFFFFF"/>
          </w:tcPr>
          <w:p w14:paraId="4B206BB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 xml:space="preserve"> </w:t>
            </w:r>
          </w:p>
        </w:tc>
      </w:tr>
      <w:tr w:rsidR="00000000" w14:paraId="1852244B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5FC38F6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E-mail kompetentní osoby</w:t>
            </w:r>
          </w:p>
        </w:tc>
        <w:tc>
          <w:tcPr>
            <w:tcW w:w="6804" w:type="dxa"/>
            <w:shd w:val="clear" w:color="auto" w:fill="FFFFFF"/>
          </w:tcPr>
          <w:p w14:paraId="6C6275E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636AD32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2247110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Osoba odpovědná za bezpečnostní list</w:t>
            </w:r>
          </w:p>
        </w:tc>
        <w:tc>
          <w:tcPr>
            <w:tcW w:w="6804" w:type="dxa"/>
            <w:shd w:val="clear" w:color="auto" w:fill="FFFFFF"/>
          </w:tcPr>
          <w:p w14:paraId="1B6469A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 xml:space="preserve">info@meliconi.com </w:t>
            </w:r>
          </w:p>
        </w:tc>
      </w:tr>
      <w:tr w:rsidR="00000000" w14:paraId="50D40CEE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2A9F3C78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6804" w:type="dxa"/>
            <w:shd w:val="clear" w:color="auto" w:fill="FFFFFF"/>
          </w:tcPr>
          <w:p w14:paraId="39DF9140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cs-CZ" w:eastAsia="cs-CZ"/>
              </w:rPr>
            </w:pPr>
          </w:p>
        </w:tc>
      </w:tr>
    </w:tbl>
    <w:p w14:paraId="7200E7A4" w14:textId="77777777" w:rsidR="00000000" w:rsidRDefault="00000000">
      <w:pPr>
        <w:widowControl w:val="0"/>
        <w:autoSpaceDE w:val="0"/>
        <w:autoSpaceDN w:val="0"/>
        <w:adjustRightInd w:val="0"/>
        <w:jc w:val="center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6804"/>
      </w:tblGrid>
      <w:tr w:rsidR="00000000" w14:paraId="0F850B9E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2"/>
            <w:shd w:val="clear" w:color="auto" w:fill="FFFFFF"/>
          </w:tcPr>
          <w:p w14:paraId="27C36EF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1.4. Telefonní číslo pro naléhavé situace</w:t>
            </w:r>
          </w:p>
        </w:tc>
      </w:tr>
      <w:tr w:rsidR="00000000" w14:paraId="7D4F8E71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7E1B78F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V případě potřeby naléhavých informací se obraťte na.</w:t>
            </w:r>
          </w:p>
        </w:tc>
        <w:tc>
          <w:tcPr>
            <w:tcW w:w="6804" w:type="dxa"/>
            <w:shd w:val="clear" w:color="auto" w:fill="FFFFFF"/>
          </w:tcPr>
          <w:p w14:paraId="7EFCDAB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color w:val="000000"/>
                <w:sz w:val="16"/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Toxikologické informacní stredisko</w:t>
            </w:r>
          </w:p>
          <w:p w14:paraId="455FC53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color w:val="000000"/>
                <w:sz w:val="16"/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Na Bojišti 1</w:t>
            </w:r>
          </w:p>
          <w:p w14:paraId="061CEED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color w:val="000000"/>
                <w:sz w:val="16"/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120 00 Praha 2</w:t>
            </w:r>
          </w:p>
          <w:p w14:paraId="1F03D2F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color w:val="000000"/>
                <w:sz w:val="16"/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Telefon: +420 224 919 293, +420 224 915 402</w:t>
            </w:r>
          </w:p>
          <w:p w14:paraId="70C07F2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color w:val="000000"/>
                <w:sz w:val="16"/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Web: www.tis-cz.cz</w:t>
            </w:r>
          </w:p>
          <w:p w14:paraId="23DA007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 xml:space="preserve"> </w:t>
            </w:r>
          </w:p>
        </w:tc>
      </w:tr>
    </w:tbl>
    <w:p w14:paraId="7018895F" w14:textId="77777777" w:rsidR="00000000" w:rsidRDefault="00000000">
      <w:pPr>
        <w:widowControl w:val="0"/>
        <w:autoSpaceDE w:val="0"/>
        <w:autoSpaceDN w:val="0"/>
        <w:adjustRightInd w:val="0"/>
        <w:jc w:val="center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551BA9B6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785AF95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2. Identifikace nebezpečnosti</w:t>
            </w:r>
          </w:p>
        </w:tc>
      </w:tr>
    </w:tbl>
    <w:p w14:paraId="214A8CC0" w14:textId="77777777" w:rsidR="00000000" w:rsidRDefault="00000000">
      <w:pPr>
        <w:widowControl w:val="0"/>
        <w:autoSpaceDE w:val="0"/>
        <w:autoSpaceDN w:val="0"/>
        <w:adjustRightInd w:val="0"/>
        <w:jc w:val="center"/>
        <w:rPr>
          <w:lang w:val="cs-CZ" w:eastAsia="cs-CZ"/>
        </w:rPr>
      </w:pPr>
    </w:p>
    <w:p w14:paraId="44066F3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2.1. Klasifikace látky nebo směsi</w:t>
      </w:r>
    </w:p>
    <w:p w14:paraId="45E5D6D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D70D17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C20EC1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Výrobek není klasifikovaný jako nebezpečný ve smyslu ustanovení nařízení ES 1272/2008 (CLP).</w:t>
      </w:r>
    </w:p>
    <w:p w14:paraId="660E261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Protože ale výrobek obsahuje nebezpečné látky v koncentraci, která odpovídá oddílu č. 3, vyžaduje si dle nařízení (EU) 2020/878 vystavení listu bezpečnostních údajů se všemi příslušnými informacemi.</w:t>
      </w:r>
    </w:p>
    <w:p w14:paraId="47D8243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2835"/>
      </w:tblGrid>
      <w:tr w:rsidR="00000000" w14:paraId="3B04C9BF" w14:textId="77777777">
        <w:tblPrEx>
          <w:tblCellMar>
            <w:top w:w="0" w:type="dxa"/>
            <w:bottom w:w="0" w:type="dxa"/>
          </w:tblCellMar>
        </w:tblPrEx>
        <w:tc>
          <w:tcPr>
            <w:tcW w:w="3969" w:type="dxa"/>
            <w:shd w:val="clear" w:color="auto" w:fill="FFFFFF"/>
          </w:tcPr>
          <w:p w14:paraId="49F2F08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Klasifikace a označení nebezpečí:</w:t>
            </w:r>
          </w:p>
        </w:tc>
        <w:tc>
          <w:tcPr>
            <w:tcW w:w="2835" w:type="dxa"/>
            <w:shd w:val="clear" w:color="auto" w:fill="FFFFFF"/>
          </w:tcPr>
          <w:p w14:paraId="0801757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--</w:t>
            </w:r>
          </w:p>
        </w:tc>
      </w:tr>
    </w:tbl>
    <w:p w14:paraId="41BC8AF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92BF2C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2.2. Prvky označení</w:t>
      </w:r>
    </w:p>
    <w:p w14:paraId="260CCBD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3F4454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8788"/>
      </w:tblGrid>
      <w:tr w:rsidR="00000000" w14:paraId="4900665F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5D1296A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Výstražné symboly nebezpečnosti:</w:t>
            </w:r>
          </w:p>
        </w:tc>
        <w:tc>
          <w:tcPr>
            <w:tcW w:w="8788" w:type="dxa"/>
            <w:shd w:val="clear" w:color="auto" w:fill="FFFFFF"/>
          </w:tcPr>
          <w:p w14:paraId="2D2A40B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--</w:t>
            </w:r>
          </w:p>
        </w:tc>
      </w:tr>
    </w:tbl>
    <w:p w14:paraId="2F641A7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8788"/>
      </w:tblGrid>
      <w:tr w:rsidR="00000000" w14:paraId="7A5CE697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2E57F37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Signální slova:</w:t>
            </w:r>
          </w:p>
        </w:tc>
        <w:tc>
          <w:tcPr>
            <w:tcW w:w="8788" w:type="dxa"/>
            <w:shd w:val="clear" w:color="auto" w:fill="FFFFFF"/>
          </w:tcPr>
          <w:p w14:paraId="7F22EFF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--</w:t>
            </w:r>
          </w:p>
        </w:tc>
      </w:tr>
    </w:tbl>
    <w:p w14:paraId="5907257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8788"/>
      </w:tblGrid>
      <w:tr w:rsidR="00000000" w14:paraId="75902ED4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023534C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Standardní věty o nebezpečnosti:</w:t>
            </w:r>
          </w:p>
        </w:tc>
        <w:tc>
          <w:tcPr>
            <w:tcW w:w="8788" w:type="dxa"/>
            <w:shd w:val="clear" w:color="auto" w:fill="FFFFFF"/>
          </w:tcPr>
          <w:p w14:paraId="4E35808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--</w:t>
            </w:r>
          </w:p>
        </w:tc>
      </w:tr>
    </w:tbl>
    <w:p w14:paraId="37617AE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8788"/>
      </w:tblGrid>
      <w:tr w:rsidR="00000000" w14:paraId="23958CC7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31B5659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Pokyny pro bezpečné zacházení:</w:t>
            </w:r>
          </w:p>
        </w:tc>
        <w:tc>
          <w:tcPr>
            <w:tcW w:w="8788" w:type="dxa"/>
            <w:shd w:val="clear" w:color="auto" w:fill="FFFFFF"/>
          </w:tcPr>
          <w:p w14:paraId="1707DC2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8A0D301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3B46622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P102</w:t>
            </w:r>
          </w:p>
        </w:tc>
        <w:tc>
          <w:tcPr>
            <w:tcW w:w="8788" w:type="dxa"/>
            <w:shd w:val="clear" w:color="auto" w:fill="FFFFFF"/>
          </w:tcPr>
          <w:p w14:paraId="162FF39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Uchovávejte mimo dosah dětí.</w:t>
            </w:r>
          </w:p>
        </w:tc>
      </w:tr>
    </w:tbl>
    <w:p w14:paraId="5CCB9D7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8788"/>
      </w:tblGrid>
      <w:tr w:rsidR="00000000" w14:paraId="53E36541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0A64986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P101</w:t>
            </w:r>
          </w:p>
        </w:tc>
        <w:tc>
          <w:tcPr>
            <w:tcW w:w="8788" w:type="dxa"/>
            <w:shd w:val="clear" w:color="auto" w:fill="FFFFFF"/>
          </w:tcPr>
          <w:p w14:paraId="503672E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Je-li nutná lékařská pomoc, mějte po ruce obal nebo štítek výrobku.</w:t>
            </w:r>
          </w:p>
        </w:tc>
      </w:tr>
    </w:tbl>
    <w:p w14:paraId="55B05E2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A19F64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Složení v souladu s Směrnici (ES) No. 648/2004</w:t>
      </w:r>
    </w:p>
    <w:p w14:paraId="010B084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F4820A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Parfémy</w:t>
      </w:r>
    </w:p>
    <w:p w14:paraId="2D1A1A6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D740EC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2.3. Další nebezpečnost</w:t>
      </w:r>
    </w:p>
    <w:p w14:paraId="4867448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CBC4CE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EDE0DC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Na základě dostupných údajů výrobek neobsahuje látky PBT nebo vPvB v podílu ≥ 0,1 %.</w:t>
      </w:r>
    </w:p>
    <w:p w14:paraId="47C48F4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AB9386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Výrobek neobsahuje látky s vlastnostmi narušujícími endokrinní systém v koncentraci ≥ 0,1%.</w:t>
      </w:r>
    </w:p>
    <w:p w14:paraId="0EB6E98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3FBE06B1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1A295C1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3. Složení/informace o složkách</w:t>
            </w:r>
          </w:p>
        </w:tc>
      </w:tr>
    </w:tbl>
    <w:p w14:paraId="78137A3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E442F2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3.1. Látky</w:t>
      </w:r>
    </w:p>
    <w:p w14:paraId="38D1B43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FFBCC5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Irelevantní informace</w:t>
      </w:r>
    </w:p>
    <w:p w14:paraId="59DC0DE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6E5D80AC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FFFFFF"/>
          </w:tcPr>
          <w:p w14:paraId="6A0F773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3.2. Směsi</w:t>
            </w:r>
          </w:p>
        </w:tc>
      </w:tr>
    </w:tbl>
    <w:p w14:paraId="141E44D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842C2F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Obsahuje:</w:t>
      </w:r>
    </w:p>
    <w:p w14:paraId="643F658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417"/>
        <w:gridCol w:w="5670"/>
        <w:gridCol w:w="567"/>
      </w:tblGrid>
      <w:tr w:rsidR="00000000" w14:paraId="01DDE73B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6F271BB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Identifikace</w:t>
            </w:r>
          </w:p>
        </w:tc>
        <w:tc>
          <w:tcPr>
            <w:tcW w:w="1417" w:type="dxa"/>
            <w:shd w:val="clear" w:color="auto" w:fill="FFFFFF"/>
          </w:tcPr>
          <w:p w14:paraId="4A606C9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x = Konc. %</w:t>
            </w:r>
          </w:p>
        </w:tc>
        <w:tc>
          <w:tcPr>
            <w:tcW w:w="5670" w:type="dxa"/>
            <w:shd w:val="clear" w:color="auto" w:fill="FFFFFF"/>
          </w:tcPr>
          <w:p w14:paraId="7031CC0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Klasifikace (ES) 1272/2008 (CLP)</w:t>
            </w:r>
          </w:p>
        </w:tc>
        <w:tc>
          <w:tcPr>
            <w:tcW w:w="567" w:type="dxa"/>
            <w:shd w:val="clear" w:color="auto" w:fill="FFFFFF"/>
          </w:tcPr>
          <w:p w14:paraId="416CB16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AEFFF19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38FC61C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ethanol</w:t>
            </w:r>
          </w:p>
        </w:tc>
        <w:tc>
          <w:tcPr>
            <w:tcW w:w="1417" w:type="dxa"/>
            <w:shd w:val="clear" w:color="auto" w:fill="FFFFFF"/>
          </w:tcPr>
          <w:p w14:paraId="453F001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1CF3F83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" w:type="dxa"/>
            <w:shd w:val="clear" w:color="auto" w:fill="FFFFFF"/>
          </w:tcPr>
          <w:p w14:paraId="5686C2E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DFFC2F4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341A1A2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INDEX   603-002-00-5</w:t>
            </w:r>
          </w:p>
        </w:tc>
        <w:tc>
          <w:tcPr>
            <w:tcW w:w="1417" w:type="dxa"/>
            <w:shd w:val="clear" w:color="auto" w:fill="FFFFFF"/>
          </w:tcPr>
          <w:p w14:paraId="686938B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2 ≤ x &lt;  2,5</w:t>
            </w:r>
          </w:p>
        </w:tc>
        <w:tc>
          <w:tcPr>
            <w:tcW w:w="5670" w:type="dxa"/>
            <w:shd w:val="clear" w:color="auto" w:fill="FFFFFF"/>
          </w:tcPr>
          <w:p w14:paraId="27B2487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Flam. Liq. 2 H225, Eye Irrit. 2 H319</w:t>
            </w:r>
          </w:p>
        </w:tc>
        <w:tc>
          <w:tcPr>
            <w:tcW w:w="567" w:type="dxa"/>
            <w:shd w:val="clear" w:color="auto" w:fill="FFFFFF"/>
          </w:tcPr>
          <w:p w14:paraId="7D937BC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2FC3026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77E6DFA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CE   200-578-6</w:t>
            </w:r>
          </w:p>
        </w:tc>
        <w:tc>
          <w:tcPr>
            <w:tcW w:w="1417" w:type="dxa"/>
            <w:shd w:val="clear" w:color="auto" w:fill="FFFFFF"/>
          </w:tcPr>
          <w:p w14:paraId="6F201CA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3DF7479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Eye Irrit. 2 H319: ≥ 50%</w:t>
            </w:r>
          </w:p>
        </w:tc>
        <w:tc>
          <w:tcPr>
            <w:tcW w:w="567" w:type="dxa"/>
            <w:shd w:val="clear" w:color="auto" w:fill="FFFFFF"/>
          </w:tcPr>
          <w:p w14:paraId="52827CD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F9B3882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4FD01F2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CAS   64-17-5</w:t>
            </w:r>
          </w:p>
        </w:tc>
        <w:tc>
          <w:tcPr>
            <w:tcW w:w="1417" w:type="dxa"/>
            <w:shd w:val="clear" w:color="auto" w:fill="FFFFFF"/>
          </w:tcPr>
          <w:p w14:paraId="7E483D6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3467E27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" w:type="dxa"/>
            <w:shd w:val="clear" w:color="auto" w:fill="FFFFFF"/>
          </w:tcPr>
          <w:p w14:paraId="1067F7D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F46C7CC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00D3D1C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Reg. REACH   01-2119457610-43</w:t>
            </w:r>
          </w:p>
        </w:tc>
        <w:tc>
          <w:tcPr>
            <w:tcW w:w="1417" w:type="dxa"/>
            <w:shd w:val="clear" w:color="auto" w:fill="FFFFFF"/>
          </w:tcPr>
          <w:p w14:paraId="5923B78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4A458A8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" w:type="dxa"/>
            <w:shd w:val="clear" w:color="auto" w:fill="FFFFFF"/>
          </w:tcPr>
          <w:p w14:paraId="68DFDDA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AC8ACC4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096BDA8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2-butoxyethan-1-ol</w:t>
            </w:r>
          </w:p>
        </w:tc>
        <w:tc>
          <w:tcPr>
            <w:tcW w:w="1417" w:type="dxa"/>
            <w:shd w:val="clear" w:color="auto" w:fill="FFFFFF"/>
          </w:tcPr>
          <w:p w14:paraId="09ABBCA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1C71D27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" w:type="dxa"/>
            <w:shd w:val="clear" w:color="auto" w:fill="FFFFFF"/>
          </w:tcPr>
          <w:p w14:paraId="55A44A7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39622BF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1F989B4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INDEX   603-014-00-0</w:t>
            </w:r>
          </w:p>
        </w:tc>
        <w:tc>
          <w:tcPr>
            <w:tcW w:w="1417" w:type="dxa"/>
            <w:shd w:val="clear" w:color="auto" w:fill="FFFFFF"/>
          </w:tcPr>
          <w:p w14:paraId="3C89652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2 ≤ x &lt;  2,5</w:t>
            </w:r>
          </w:p>
        </w:tc>
        <w:tc>
          <w:tcPr>
            <w:tcW w:w="5670" w:type="dxa"/>
            <w:shd w:val="clear" w:color="auto" w:fill="FFFFFF"/>
          </w:tcPr>
          <w:p w14:paraId="7DFA871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Acute Tox. 3 H331, Acute Tox. 4 H302, Eye Irrit. 2 H319, Skin Irrit. 2 H315</w:t>
            </w:r>
          </w:p>
        </w:tc>
        <w:tc>
          <w:tcPr>
            <w:tcW w:w="567" w:type="dxa"/>
            <w:shd w:val="clear" w:color="auto" w:fill="FFFFFF"/>
          </w:tcPr>
          <w:p w14:paraId="0F1E971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A8B7F95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51BFBC5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CE   203-905-0</w:t>
            </w:r>
          </w:p>
        </w:tc>
        <w:tc>
          <w:tcPr>
            <w:tcW w:w="1417" w:type="dxa"/>
            <w:shd w:val="clear" w:color="auto" w:fill="FFFFFF"/>
          </w:tcPr>
          <w:p w14:paraId="43AA713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7CC50EC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LD50 Oral: 1200 mg/kg bw, STA Inhalation výpary: 3 mg/l</w:t>
            </w:r>
          </w:p>
        </w:tc>
        <w:tc>
          <w:tcPr>
            <w:tcW w:w="567" w:type="dxa"/>
            <w:shd w:val="clear" w:color="auto" w:fill="FFFFFF"/>
          </w:tcPr>
          <w:p w14:paraId="2ED41DE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4FEF7CB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74AA431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CAS   111-76-2</w:t>
            </w:r>
          </w:p>
        </w:tc>
        <w:tc>
          <w:tcPr>
            <w:tcW w:w="1417" w:type="dxa"/>
            <w:shd w:val="clear" w:color="auto" w:fill="FFFFFF"/>
          </w:tcPr>
          <w:p w14:paraId="42DD43B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3D7AB1E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" w:type="dxa"/>
            <w:shd w:val="clear" w:color="auto" w:fill="FFFFFF"/>
          </w:tcPr>
          <w:p w14:paraId="27077AC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33C06BF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2475011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Reg. REACH   01-2119475108-36</w:t>
            </w:r>
          </w:p>
        </w:tc>
        <w:tc>
          <w:tcPr>
            <w:tcW w:w="1417" w:type="dxa"/>
            <w:shd w:val="clear" w:color="auto" w:fill="FFFFFF"/>
          </w:tcPr>
          <w:p w14:paraId="37B86B4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38F7A5E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" w:type="dxa"/>
            <w:shd w:val="clear" w:color="auto" w:fill="FFFFFF"/>
          </w:tcPr>
          <w:p w14:paraId="0FA39FF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D4AD133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00DB7C3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DIPROPILEN GLICOL MONOMETILETERE</w:t>
            </w:r>
          </w:p>
        </w:tc>
        <w:tc>
          <w:tcPr>
            <w:tcW w:w="1417" w:type="dxa"/>
            <w:shd w:val="clear" w:color="auto" w:fill="FFFFFF"/>
          </w:tcPr>
          <w:p w14:paraId="7F3937F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51253E2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" w:type="dxa"/>
            <w:shd w:val="clear" w:color="auto" w:fill="FFFFFF"/>
          </w:tcPr>
          <w:p w14:paraId="1CCF06F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8634B0E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4A48767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INDEX   -</w:t>
            </w:r>
          </w:p>
        </w:tc>
        <w:tc>
          <w:tcPr>
            <w:tcW w:w="1417" w:type="dxa"/>
            <w:shd w:val="clear" w:color="auto" w:fill="FFFFFF"/>
          </w:tcPr>
          <w:p w14:paraId="58F533A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 ≤ x &lt;  1,5</w:t>
            </w:r>
          </w:p>
        </w:tc>
        <w:tc>
          <w:tcPr>
            <w:tcW w:w="5670" w:type="dxa"/>
            <w:shd w:val="clear" w:color="auto" w:fill="FFFFFF"/>
          </w:tcPr>
          <w:p w14:paraId="51CC777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Látka pro kterou je stanoven expoziční limit Společenství pro pracovni prostředí.</w:t>
            </w:r>
          </w:p>
        </w:tc>
        <w:tc>
          <w:tcPr>
            <w:tcW w:w="567" w:type="dxa"/>
            <w:shd w:val="clear" w:color="auto" w:fill="FFFFFF"/>
          </w:tcPr>
          <w:p w14:paraId="2C11227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FD6C803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0443112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CE   252-104-2</w:t>
            </w:r>
          </w:p>
        </w:tc>
        <w:tc>
          <w:tcPr>
            <w:tcW w:w="1417" w:type="dxa"/>
            <w:shd w:val="clear" w:color="auto" w:fill="FFFFFF"/>
          </w:tcPr>
          <w:p w14:paraId="1BF6FB4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6D12F6B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" w:type="dxa"/>
            <w:shd w:val="clear" w:color="auto" w:fill="FFFFFF"/>
          </w:tcPr>
          <w:p w14:paraId="0B9074A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6B3A48E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2DC3E32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lastRenderedPageBreak/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CAS   34590-94-8</w:t>
            </w:r>
          </w:p>
        </w:tc>
        <w:tc>
          <w:tcPr>
            <w:tcW w:w="1417" w:type="dxa"/>
            <w:shd w:val="clear" w:color="auto" w:fill="FFFFFF"/>
          </w:tcPr>
          <w:p w14:paraId="4EEEDEC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3CE589A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" w:type="dxa"/>
            <w:shd w:val="clear" w:color="auto" w:fill="FFFFFF"/>
          </w:tcPr>
          <w:p w14:paraId="4CDEB43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477F036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04BC8C8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Reg. REACH   01-2119450011-60</w:t>
            </w:r>
          </w:p>
        </w:tc>
        <w:tc>
          <w:tcPr>
            <w:tcW w:w="1417" w:type="dxa"/>
            <w:shd w:val="clear" w:color="auto" w:fill="FFFFFF"/>
          </w:tcPr>
          <w:p w14:paraId="50676EE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2B15A02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" w:type="dxa"/>
            <w:shd w:val="clear" w:color="auto" w:fill="FFFFFF"/>
          </w:tcPr>
          <w:p w14:paraId="77ADE00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</w:tbl>
    <w:p w14:paraId="6847441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10B5B6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Plný text označení rizika (H) je uveden v oddílu 16 tohoto listu.</w:t>
      </w:r>
    </w:p>
    <w:p w14:paraId="7BBF4C3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38415ED8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74DC088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4. Pokyny pro první pomoc</w:t>
            </w:r>
          </w:p>
        </w:tc>
      </w:tr>
    </w:tbl>
    <w:p w14:paraId="3EE058E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FBFD7A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4.1. Popis první pomoci</w:t>
      </w:r>
    </w:p>
    <w:p w14:paraId="3DC223C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BE33C8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OČI: Vyjměte případné kontaktní čočky. Okamžitě vymývejte oči proudem vody po dobu nejméně 15 minut; víčka držte pořádně otevřena. Pokud obtíže neustupují, vyhledejte lékaře.</w:t>
      </w:r>
    </w:p>
    <w:p w14:paraId="379683A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POKOŽKA: Svléknout znečištěný oděv. Okamžitě se umýt velkým množstvím vody. Přetrvává-li podráždění, vyhledejte lékaře. Vyprat odděleně znečištěný oděv před novým použitím.</w:t>
      </w:r>
    </w:p>
    <w:p w14:paraId="244476E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VDECHNUTÍ: Vyvést postiženou osobu na čerstvý vzduch. Je-li dýchání namáhavé, ihned přivolejte lékaře.</w:t>
      </w:r>
    </w:p>
    <w:p w14:paraId="719162D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POŽITÍ: Ihned vyhledejte lékaře. Vyvolejte zvracení jen na základě doporučení lékaře. Nepodávat nic ústy, pokud je osoba v bezvědomí a pokud to nebylo výslovně povoleno lékařem.</w:t>
      </w:r>
    </w:p>
    <w:p w14:paraId="7189A86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90F1AA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4.2. Nejdůležitější akutní a opožděné symptomy a účinky</w:t>
      </w:r>
    </w:p>
    <w:p w14:paraId="637EC71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1A8CDA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Konkrétní informace o příznacích a účincích, které výrobek způsobuje, nejsou známé.</w:t>
      </w:r>
    </w:p>
    <w:p w14:paraId="13E6ECD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D17E3A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4.3. Pokyn týkající se okamžité lékařské pomoci a zvláštního ošetření</w:t>
      </w:r>
    </w:p>
    <w:p w14:paraId="388502F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1D079C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Údaje nejsou k dispozici</w:t>
      </w:r>
    </w:p>
    <w:p w14:paraId="15DCA74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D0A1C6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16D6A1E5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17F1159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5. Opatření pro hašení požáru</w:t>
            </w:r>
          </w:p>
        </w:tc>
      </w:tr>
    </w:tbl>
    <w:p w14:paraId="430D85B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8CF87C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5.1. Hasiva</w:t>
      </w:r>
    </w:p>
    <w:p w14:paraId="4C99F13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8C846F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VHODNÉ HASÍCÍ PROSTŘEDKY</w:t>
      </w:r>
    </w:p>
    <w:p w14:paraId="4657461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Hasící přístroje: sněhový, pěnový, práškový. Pokud se vylitý a vysypaný materiál nezapálil, lze použít vodní aerosol k rozptýlení zápalných výparů a k ochraně osob, které pracují na zastavení úniku materiálu.</w:t>
      </w:r>
    </w:p>
    <w:p w14:paraId="1D291B2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NEVHODNÉ HASÍCÍ PROSTŘEDKY</w:t>
      </w:r>
    </w:p>
    <w:p w14:paraId="4D037A7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Nepoužívat proud vody. Voda není účinná pro hašení požáru, může být nicméně použita k ochlazení zavřených nádob vystavených plamenům a tudíž k prevenci proti prasknutí a explozím.</w:t>
      </w:r>
    </w:p>
    <w:p w14:paraId="197EE6A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46354F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5.2. Zvláštní nebezpečnost vyplývající z látky nebo směsi</w:t>
      </w:r>
    </w:p>
    <w:p w14:paraId="61BF0EF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9AF3E3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NEBEZPEČÍ ZPŮSOBENÉ EXPOZICÍ V PŘÍPADĚ POŽÁRU</w:t>
      </w:r>
    </w:p>
    <w:p w14:paraId="52F31EF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 nádobách vystavených ohni se může vyvíjet přetlak s nebezpečím výbuchu. Zabránit vdechování splodin hoření.</w:t>
      </w:r>
    </w:p>
    <w:p w14:paraId="53F8F41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0B87C2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5.3. Pokyny pro hasiče</w:t>
      </w:r>
    </w:p>
    <w:p w14:paraId="107EE82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F9D557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VŠEOBECNÉ INFORMACE</w:t>
      </w:r>
    </w:p>
    <w:p w14:paraId="01E5B27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Ochladit nádoby proudem vody, abyste předešli rozkládání produktu a vzniku látek potenciálně zdraví nebezpečných. Vždy oblékat kompletní výbavu protipožární ochrany. Odčerpat použité hasební vody, které nesmí být vypuštěny do kanalizace. Zlikvidovat použitou hasební vodu a zbytky požáru podle platných norem.</w:t>
      </w:r>
    </w:p>
    <w:p w14:paraId="63FD5F0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VÝBAVA</w:t>
      </w:r>
    </w:p>
    <w:p w14:paraId="0A33151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Normální pomůcky pro hašení požárů, jako respirační přístroj na stlačený vzduch s otevřeným okruhem (EN 137), ohnivzdorná kombinéza (EN469), ohnivzdorné rukavice (EN 659) a hasičské holínky (HO A29 nebo A30).</w:t>
      </w:r>
    </w:p>
    <w:p w14:paraId="64BCEEC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F20C61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04A581D7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675D62D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6. Opatření v případě náhodného úniku</w:t>
            </w:r>
          </w:p>
        </w:tc>
      </w:tr>
    </w:tbl>
    <w:p w14:paraId="5C72BD4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8D3C15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6.1. Opatření na ochranu osob, ochranné prostředky a nouzové postupy</w:t>
      </w:r>
    </w:p>
    <w:p w14:paraId="2EAC956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DEB3FE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Nehrozí-li nebezpečí, zastavit únik.</w:t>
      </w:r>
    </w:p>
    <w:p w14:paraId="34FEFAA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Používejte vhodné ochranné prostředky (včetně prostředků osobní ochrany dle oddílu 8 bezpečnostního listu) za účelem předcházení kontaminace pokožky, očí a osobních oděvů. Tyto pokyny platí jak pro osoby při výkonu práce tak i pro nouzové zásahy.</w:t>
      </w:r>
    </w:p>
    <w:p w14:paraId="34E19C1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E2D577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6.2. Opatření na ochranu životního prostředí</w:t>
      </w:r>
    </w:p>
    <w:p w14:paraId="3C819D3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37A16A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Zamezte úniku produktu do kanalizace, povrchových a podpovrchových vod.</w:t>
      </w:r>
    </w:p>
    <w:p w14:paraId="0DC421A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84B7F0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6.3. Metody a materiál pro omezení úniku a pro čištění</w:t>
      </w:r>
    </w:p>
    <w:p w14:paraId="4354D8F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914D9D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Vysajte vylitý materiál do vhodné nádoby. Posuďte kompatibilitu nádoby, kterou budete na tento produkt používat, dle údajů v oddíle 10. Zbytek nechejte vsáknout do inertního absorpčního materiálu.</w:t>
      </w:r>
    </w:p>
    <w:p w14:paraId="1FF50F7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Zajistit dostatečné větrání místa úniku. Likvidace kontaminovaného materiálu musí být provedena v souladu s ustanoveními bodu 13.</w:t>
      </w:r>
    </w:p>
    <w:p w14:paraId="175E978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2E7ED5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6.4. Odkaz na jiné oddíly</w:t>
      </w:r>
    </w:p>
    <w:p w14:paraId="3688C72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84DAF0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Případné informace týkající se osobní ochrany a likvidace jsou uvedené v oddíllech 8 a 13.</w:t>
      </w:r>
    </w:p>
    <w:p w14:paraId="1740D41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D1679A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67099010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52461E6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7. Zacházení a skladování</w:t>
            </w:r>
          </w:p>
        </w:tc>
      </w:tr>
    </w:tbl>
    <w:p w14:paraId="74E8A18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B8ACC6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7.1. Opatření pro bezpečné zacházení</w:t>
      </w:r>
    </w:p>
    <w:p w14:paraId="36D17DF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DD9423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Skladovat daleko od zdrojů tepla, jisker a otevřeného ohně, nekuřte, nepoužívejte zápalky nebo zapalovače. Pokud není zajištěno potřebné větrání, páry se mohou hromadit u podlahy a vznítit se i v případě vzdáleného zdroje s hrozícím nebezpečím návratu plamene. Zamezit akumulaci elektrostatických výbojů. V případě velkorozměrných balení během přečerpávání zajistěte připojení k uzemnění a noste antistatickou obuv. Energické míchání a rychlé protékaní kapaliny potrubím a zařízeními může vést k vytváření a hromadění elektrostatického náboje. Při manipulaci nikdy nepoužívejte stlačený vzduch, jinak hrozí nebezpečí požáru a výbuchu. Nádoby otevírejte opatrně, mohou být pod tlakem. Při práci nekonzumujte potraviny ani nápoje a nekuřte. Zabraňte úniku produktu do životního prostředí.</w:t>
      </w:r>
    </w:p>
    <w:p w14:paraId="32CD421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76E5D7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7.2. Podmínky pro bezpečné skladování látek a směsí včetně neslučitelných látek a směsí</w:t>
      </w:r>
    </w:p>
    <w:p w14:paraId="3003FBD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3E132A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Skladovat jen v původní nádobě. Skladujte v uzavřených nádobách na dobře větraném místě, chraňte před přímým dopadem slunečních paprsků. Skladujte na chladném a dobře větraném místě; skladujte mimo dosah zdrojů tepla, otevřeného plamene, jisker a jiných zdrojů vznícení. Nádoby uskladňujte daleko od případných nekompatibilních materiálů - viz oddíl 10.</w:t>
      </w:r>
    </w:p>
    <w:p w14:paraId="11604E4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6A833C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7.3. Specifické konečné/specifická konečná použití</w:t>
      </w:r>
    </w:p>
    <w:p w14:paraId="6DD6B99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19B02C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Údaje nejsou k dispozici</w:t>
      </w:r>
    </w:p>
    <w:p w14:paraId="12C6E1E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08C32AF3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72D5A26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8. Omezování expozice/osobní ochranné prostředky</w:t>
            </w:r>
          </w:p>
        </w:tc>
      </w:tr>
    </w:tbl>
    <w:p w14:paraId="4253594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2153A5D0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FFFFFF"/>
          </w:tcPr>
          <w:p w14:paraId="12960BE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8.1. Kontrolní parametry</w:t>
            </w:r>
          </w:p>
        </w:tc>
      </w:tr>
    </w:tbl>
    <w:p w14:paraId="210CF0E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883C88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Regulační odkazy:</w:t>
      </w:r>
    </w:p>
    <w:p w14:paraId="42B0DCB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2268"/>
        <w:gridCol w:w="6804"/>
      </w:tblGrid>
      <w:tr w:rsidR="00000000" w14:paraId="6CE2FD07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1610A4D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AUS</w:t>
            </w:r>
          </w:p>
        </w:tc>
        <w:tc>
          <w:tcPr>
            <w:tcW w:w="2268" w:type="dxa"/>
            <w:shd w:val="clear" w:color="auto" w:fill="FFFFFF"/>
          </w:tcPr>
          <w:p w14:paraId="178F7FD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Österreich</w:t>
            </w:r>
          </w:p>
        </w:tc>
        <w:tc>
          <w:tcPr>
            <w:tcW w:w="6804" w:type="dxa"/>
            <w:shd w:val="clear" w:color="auto" w:fill="FFFFFF"/>
          </w:tcPr>
          <w:p w14:paraId="7728A23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Gesamte Rechtsvorschrift für Grenzwerteverordnung 2021 , Fassung vom 17.06.2021</w:t>
            </w:r>
          </w:p>
        </w:tc>
      </w:tr>
      <w:tr w:rsidR="00000000" w14:paraId="67A22886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5B11DD7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BEL</w:t>
            </w:r>
          </w:p>
        </w:tc>
        <w:tc>
          <w:tcPr>
            <w:tcW w:w="2268" w:type="dxa"/>
            <w:shd w:val="clear" w:color="auto" w:fill="FFFFFF"/>
          </w:tcPr>
          <w:p w14:paraId="576A1C0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Belgique</w:t>
            </w:r>
          </w:p>
        </w:tc>
        <w:tc>
          <w:tcPr>
            <w:tcW w:w="6804" w:type="dxa"/>
            <w:shd w:val="clear" w:color="auto" w:fill="FFFFFF"/>
          </w:tcPr>
          <w:p w14:paraId="1CC25E2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Liste de valeurs limites d'exposition aux agents chimiques, livre VI du code du bien-être au travail</w:t>
            </w:r>
          </w:p>
        </w:tc>
      </w:tr>
      <w:tr w:rsidR="00000000" w14:paraId="4EFD2C24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52F9854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BGR</w:t>
            </w:r>
          </w:p>
        </w:tc>
        <w:tc>
          <w:tcPr>
            <w:tcW w:w="2268" w:type="dxa"/>
            <w:shd w:val="clear" w:color="auto" w:fill="FFFFFF"/>
          </w:tcPr>
          <w:p w14:paraId="497AE48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България</w:t>
            </w:r>
          </w:p>
        </w:tc>
        <w:tc>
          <w:tcPr>
            <w:tcW w:w="6804" w:type="dxa"/>
            <w:shd w:val="clear" w:color="auto" w:fill="FFFFFF"/>
          </w:tcPr>
          <w:p w14:paraId="0A9D48C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НАРЕДБА № 13 ОТ 30 ДЕКЕМВРИ 2003 Г. ЗА ЗАЩИТА НА РАБОТЕЩИТЕ ОТ РИСКОВЕ, СВЪРЗАНИ С ЕКСПОЗИЦИЯ НА ХИМИЧНИ АГЕНТИ ПРИ РАБОТА (изм. ДВ. бр.5 от 17 Януари 2020г.)</w:t>
            </w:r>
          </w:p>
        </w:tc>
      </w:tr>
      <w:tr w:rsidR="00000000" w14:paraId="768A0350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61934FF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CYP</w:t>
            </w:r>
          </w:p>
        </w:tc>
        <w:tc>
          <w:tcPr>
            <w:tcW w:w="2268" w:type="dxa"/>
            <w:shd w:val="clear" w:color="auto" w:fill="FFFFFF"/>
          </w:tcPr>
          <w:p w14:paraId="6B6FD6B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Κύπρος</w:t>
            </w:r>
          </w:p>
        </w:tc>
        <w:tc>
          <w:tcPr>
            <w:tcW w:w="6804" w:type="dxa"/>
            <w:shd w:val="clear" w:color="auto" w:fill="FFFFFF"/>
          </w:tcPr>
          <w:p w14:paraId="3C8C89A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Oι πεπί Αζθάλειαρ και Υγείαρ ζηην Δπγαζία (Φημικοί Παπάγονηερ) (Τποποποιηηικοί) Κανονιζμοί ηος 2019. Οι περί Ασφάλειας και Υγείας στην Εργασία (Καρκινογόνοι και Μεταλλαξιογόνοι Παράγοντες) (Τροποποιητικοί) Κανονισμοί του 2020</w:t>
            </w:r>
          </w:p>
        </w:tc>
      </w:tr>
      <w:tr w:rsidR="00000000" w14:paraId="30B5D999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27AE1BF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CZE</w:t>
            </w:r>
          </w:p>
        </w:tc>
        <w:tc>
          <w:tcPr>
            <w:tcW w:w="2268" w:type="dxa"/>
            <w:shd w:val="clear" w:color="auto" w:fill="FFFFFF"/>
          </w:tcPr>
          <w:p w14:paraId="5D74593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Česká Republika</w:t>
            </w:r>
          </w:p>
        </w:tc>
        <w:tc>
          <w:tcPr>
            <w:tcW w:w="6804" w:type="dxa"/>
            <w:shd w:val="clear" w:color="auto" w:fill="FFFFFF"/>
          </w:tcPr>
          <w:p w14:paraId="538F04B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Nařízení vlády č. 41/2020 Sb. Nařízení vlády, kterým se mění nařízení vlády č. 361/2007 Sb., kterým se stanoví podmínky ochrany zdraví při práci, ve znění pozdějších předpisů</w:t>
            </w:r>
          </w:p>
        </w:tc>
      </w:tr>
      <w:tr w:rsidR="00000000" w14:paraId="02F0E660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4B697DA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DEU</w:t>
            </w:r>
          </w:p>
        </w:tc>
        <w:tc>
          <w:tcPr>
            <w:tcW w:w="2268" w:type="dxa"/>
            <w:shd w:val="clear" w:color="auto" w:fill="FFFFFF"/>
          </w:tcPr>
          <w:p w14:paraId="2905421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Deutschland</w:t>
            </w:r>
          </w:p>
        </w:tc>
        <w:tc>
          <w:tcPr>
            <w:tcW w:w="6804" w:type="dxa"/>
            <w:shd w:val="clear" w:color="auto" w:fill="FFFFFF"/>
          </w:tcPr>
          <w:p w14:paraId="49C4189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Technischen Regeln für Gefahrstoffe (TRGS 900) - Liste der Arbeitsplatzgrenzwerte und Kurzzeitwerte.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lastRenderedPageBreak/>
              <w:t>MAK- und BAT-Werte-Liste 2020, Ständige Senatskommission zur Prüfung gesundheitsschädlicher Arbeitsstoffe, Mitteilung 56</w:t>
            </w:r>
          </w:p>
        </w:tc>
      </w:tr>
      <w:tr w:rsidR="00000000" w14:paraId="24272F2B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6EC2B23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lastRenderedPageBreak/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DNK</w:t>
            </w:r>
          </w:p>
        </w:tc>
        <w:tc>
          <w:tcPr>
            <w:tcW w:w="2268" w:type="dxa"/>
            <w:shd w:val="clear" w:color="auto" w:fill="FFFFFF"/>
          </w:tcPr>
          <w:p w14:paraId="3E3BAA7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Danmark</w:t>
            </w:r>
          </w:p>
        </w:tc>
        <w:tc>
          <w:tcPr>
            <w:tcW w:w="6804" w:type="dxa"/>
            <w:shd w:val="clear" w:color="auto" w:fill="FFFFFF"/>
          </w:tcPr>
          <w:p w14:paraId="1206A65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Bekendtgørelse om grænseværdier for stoffer og materialer - BEK nr 1458 af 13/12/2019</w:t>
            </w:r>
          </w:p>
        </w:tc>
      </w:tr>
      <w:tr w:rsidR="00000000" w14:paraId="2895A1D8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0E4951E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ESP</w:t>
            </w:r>
          </w:p>
        </w:tc>
        <w:tc>
          <w:tcPr>
            <w:tcW w:w="2268" w:type="dxa"/>
            <w:shd w:val="clear" w:color="auto" w:fill="FFFFFF"/>
          </w:tcPr>
          <w:p w14:paraId="2DD6BC4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España</w:t>
            </w:r>
          </w:p>
        </w:tc>
        <w:tc>
          <w:tcPr>
            <w:tcW w:w="6804" w:type="dxa"/>
            <w:shd w:val="clear" w:color="auto" w:fill="FFFFFF"/>
          </w:tcPr>
          <w:p w14:paraId="220157E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Límites de exposición profesional para agentes químicos en España 2021</w:t>
            </w:r>
          </w:p>
        </w:tc>
      </w:tr>
      <w:tr w:rsidR="00000000" w14:paraId="08D1DC02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0F6E910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FRA</w:t>
            </w:r>
          </w:p>
        </w:tc>
        <w:tc>
          <w:tcPr>
            <w:tcW w:w="2268" w:type="dxa"/>
            <w:shd w:val="clear" w:color="auto" w:fill="FFFFFF"/>
          </w:tcPr>
          <w:p w14:paraId="1FBF27F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France</w:t>
            </w:r>
          </w:p>
        </w:tc>
        <w:tc>
          <w:tcPr>
            <w:tcW w:w="6804" w:type="dxa"/>
            <w:shd w:val="clear" w:color="auto" w:fill="FFFFFF"/>
          </w:tcPr>
          <w:p w14:paraId="036D07D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Valeurs limites d'exposition professionnelle aux agents chimiques en France. ED 984 - INRS</w:t>
            </w:r>
          </w:p>
        </w:tc>
      </w:tr>
      <w:tr w:rsidR="00000000" w14:paraId="2CDB3ED9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75F1EE9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FIN</w:t>
            </w:r>
          </w:p>
        </w:tc>
        <w:tc>
          <w:tcPr>
            <w:tcW w:w="2268" w:type="dxa"/>
            <w:shd w:val="clear" w:color="auto" w:fill="FFFFFF"/>
          </w:tcPr>
          <w:p w14:paraId="5D5B546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Suomi</w:t>
            </w:r>
          </w:p>
        </w:tc>
        <w:tc>
          <w:tcPr>
            <w:tcW w:w="6804" w:type="dxa"/>
            <w:shd w:val="clear" w:color="auto" w:fill="FFFFFF"/>
          </w:tcPr>
          <w:p w14:paraId="13C2A25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HTP-VÄRDEN 2020. Koncentrationer som befunnits skadliga. SOCIAL - OCH HÄLSOVÅRDSMINISTERIETS PUBLIKATIONER 2020:25</w:t>
            </w:r>
          </w:p>
        </w:tc>
      </w:tr>
      <w:tr w:rsidR="00000000" w14:paraId="0F6EBD07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7206D0B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GRC</w:t>
            </w:r>
          </w:p>
        </w:tc>
        <w:tc>
          <w:tcPr>
            <w:tcW w:w="2268" w:type="dxa"/>
            <w:shd w:val="clear" w:color="auto" w:fill="FFFFFF"/>
          </w:tcPr>
          <w:p w14:paraId="0A82CE8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Ελλάδα</w:t>
            </w:r>
          </w:p>
        </w:tc>
        <w:tc>
          <w:tcPr>
            <w:tcW w:w="6804" w:type="dxa"/>
            <w:shd w:val="clear" w:color="auto" w:fill="FFFFFF"/>
          </w:tcPr>
          <w:p w14:paraId="573B0D0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Π.Δ. 26/2020 (ΦΕΚ 50/Α` 6.3.2020) Εναρμόνιση της ελληνικής νομοθεσίας προς τις διατάξεις των οδηγιών 2017/2398/EΕ, 2019/130/ΕΕ και 2019/983/ΕΕ «για την τροποποίηση της οδηγίας 2004/37/ΕΚ ``σχετικά με την προστασία των εργαζομένων από τους κινδύνους που συνδέονται με την έκθεση σε καρκινογόνους ή μεταλλαξιγόνους παράγοντες κατά την εργασία``»</w:t>
            </w:r>
          </w:p>
        </w:tc>
      </w:tr>
      <w:tr w:rsidR="00000000" w14:paraId="38C855F8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26566AF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HUN</w:t>
            </w:r>
          </w:p>
        </w:tc>
        <w:tc>
          <w:tcPr>
            <w:tcW w:w="2268" w:type="dxa"/>
            <w:shd w:val="clear" w:color="auto" w:fill="FFFFFF"/>
          </w:tcPr>
          <w:p w14:paraId="5C52732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Magyarország</w:t>
            </w:r>
          </w:p>
        </w:tc>
        <w:tc>
          <w:tcPr>
            <w:tcW w:w="6804" w:type="dxa"/>
            <w:shd w:val="clear" w:color="auto" w:fill="FFFFFF"/>
          </w:tcPr>
          <w:p w14:paraId="621773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Az innovációért és technológiáért felelős miniszter 5/2020. (II. 6.) ITM rendelete a kémiai kóroki tényezők hatásának kitett munkavállalók egészségének és biztonságának védelméről</w:t>
            </w:r>
          </w:p>
        </w:tc>
      </w:tr>
      <w:tr w:rsidR="00000000" w14:paraId="1886E5D2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7896EE5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HRV</w:t>
            </w:r>
          </w:p>
        </w:tc>
        <w:tc>
          <w:tcPr>
            <w:tcW w:w="2268" w:type="dxa"/>
            <w:shd w:val="clear" w:color="auto" w:fill="FFFFFF"/>
          </w:tcPr>
          <w:p w14:paraId="5143A63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Hrvatska</w:t>
            </w:r>
          </w:p>
        </w:tc>
        <w:tc>
          <w:tcPr>
            <w:tcW w:w="6804" w:type="dxa"/>
            <w:shd w:val="clear" w:color="auto" w:fill="FFFFFF"/>
          </w:tcPr>
          <w:p w14:paraId="2B4BDDC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Pravilnik o izmjenama i dopunama Pravilnika o zaštiti radnika od izloženosti opasnimkemikalijama na radu, graničnim vrijednostima izloženosti i biološkim graničnim vrijednostima (NN 1/2021)</w:t>
            </w:r>
          </w:p>
        </w:tc>
      </w:tr>
      <w:tr w:rsidR="00000000" w14:paraId="7F2DD252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0A2B5F5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ITA</w:t>
            </w:r>
          </w:p>
        </w:tc>
        <w:tc>
          <w:tcPr>
            <w:tcW w:w="2268" w:type="dxa"/>
            <w:shd w:val="clear" w:color="auto" w:fill="FFFFFF"/>
          </w:tcPr>
          <w:p w14:paraId="3CF4587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Italia</w:t>
            </w:r>
          </w:p>
        </w:tc>
        <w:tc>
          <w:tcPr>
            <w:tcW w:w="6804" w:type="dxa"/>
            <w:shd w:val="clear" w:color="auto" w:fill="FFFFFF"/>
          </w:tcPr>
          <w:p w14:paraId="04F3270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Decreto Legislativo 9 Aprile 2008, n.81</w:t>
            </w:r>
          </w:p>
        </w:tc>
      </w:tr>
      <w:tr w:rsidR="00000000" w14:paraId="3D7AA6C3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1BEA81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IRL</w:t>
            </w:r>
          </w:p>
        </w:tc>
        <w:tc>
          <w:tcPr>
            <w:tcW w:w="2268" w:type="dxa"/>
            <w:shd w:val="clear" w:color="auto" w:fill="FFFFFF"/>
          </w:tcPr>
          <w:p w14:paraId="0E6DA95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Éire</w:t>
            </w:r>
          </w:p>
        </w:tc>
        <w:tc>
          <w:tcPr>
            <w:tcW w:w="6804" w:type="dxa"/>
            <w:shd w:val="clear" w:color="auto" w:fill="FFFFFF"/>
          </w:tcPr>
          <w:p w14:paraId="2006BC8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2020 Code of Practice for the Safety, Health and Welfare at Work (Chemical Agents) Regulations (2001-2015) and the Safety, Health and Welfare at Work (Carcinogens) Regulations (2001-2019)</w:t>
            </w:r>
          </w:p>
        </w:tc>
      </w:tr>
      <w:tr w:rsidR="00000000" w14:paraId="629F949E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255C510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LUX</w:t>
            </w:r>
          </w:p>
        </w:tc>
        <w:tc>
          <w:tcPr>
            <w:tcW w:w="2268" w:type="dxa"/>
            <w:shd w:val="clear" w:color="auto" w:fill="FFFFFF"/>
          </w:tcPr>
          <w:p w14:paraId="619CFFE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Luxembourg</w:t>
            </w:r>
          </w:p>
        </w:tc>
        <w:tc>
          <w:tcPr>
            <w:tcW w:w="6804" w:type="dxa"/>
            <w:shd w:val="clear" w:color="auto" w:fill="FFFFFF"/>
          </w:tcPr>
          <w:p w14:paraId="5F12785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Règlement grand-ducal du 24 janvier 2020 modifiant le règlement grand-ducal du 14 novembre 2016 concernant la protection des salariés contre les risques liés à l`exposition à des agents cancérigènes ou mutagènes au travail</w:t>
            </w:r>
          </w:p>
        </w:tc>
      </w:tr>
      <w:tr w:rsidR="00000000" w14:paraId="295CC61C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1F156AA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LTU</w:t>
            </w:r>
          </w:p>
        </w:tc>
        <w:tc>
          <w:tcPr>
            <w:tcW w:w="2268" w:type="dxa"/>
            <w:shd w:val="clear" w:color="auto" w:fill="FFFFFF"/>
          </w:tcPr>
          <w:p w14:paraId="13A89EA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Lietuva</w:t>
            </w:r>
          </w:p>
        </w:tc>
        <w:tc>
          <w:tcPr>
            <w:tcW w:w="6804" w:type="dxa"/>
            <w:shd w:val="clear" w:color="auto" w:fill="FFFFFF"/>
          </w:tcPr>
          <w:p w14:paraId="46DAF8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000000"/>
                <w:sz w:val="14"/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Jsakymas dėl lietuvos higienos normos hn 23:2011 „cheminių medžiagų profesinio poveikio ribiniai dydžiai. Matavimo ir poveikio vertinimo bendrieji reikalavimai“</w:t>
            </w:r>
          </w:p>
          <w:p w14:paraId="598DA0C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patvirtinimo</w:t>
            </w:r>
          </w:p>
        </w:tc>
      </w:tr>
      <w:tr w:rsidR="00000000" w14:paraId="5D2BAB14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6728EA4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LVA</w:t>
            </w:r>
          </w:p>
        </w:tc>
        <w:tc>
          <w:tcPr>
            <w:tcW w:w="2268" w:type="dxa"/>
            <w:shd w:val="clear" w:color="auto" w:fill="FFFFFF"/>
          </w:tcPr>
          <w:p w14:paraId="27B071E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Latvija</w:t>
            </w:r>
          </w:p>
        </w:tc>
        <w:tc>
          <w:tcPr>
            <w:tcW w:w="6804" w:type="dxa"/>
            <w:shd w:val="clear" w:color="auto" w:fill="FFFFFF"/>
          </w:tcPr>
          <w:p w14:paraId="370F333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Grozījumi Ministru kabineta 2007. gada 15. maija noteikumos Nr. 325 "Darba aizsardzības prasības saskarē ar ķīmiskajām vielām darba vietās" (prot. Nr. 32 18. §; prot. Nr. 1 22. §)</w:t>
            </w:r>
          </w:p>
        </w:tc>
      </w:tr>
      <w:tr w:rsidR="00000000" w14:paraId="5F17C2CC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6F4EF4A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NOR</w:t>
            </w:r>
          </w:p>
        </w:tc>
        <w:tc>
          <w:tcPr>
            <w:tcW w:w="2268" w:type="dxa"/>
            <w:shd w:val="clear" w:color="auto" w:fill="FFFFFF"/>
          </w:tcPr>
          <w:p w14:paraId="430CBB6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Norge</w:t>
            </w:r>
          </w:p>
        </w:tc>
        <w:tc>
          <w:tcPr>
            <w:tcW w:w="6804" w:type="dxa"/>
            <w:shd w:val="clear" w:color="auto" w:fill="FFFFFF"/>
          </w:tcPr>
          <w:p w14:paraId="5A7F421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Forskrift om endring i forskrift om tiltaksverdier og grenseverdier for fysiske og kjemiske faktorer i arbeidsmiljøet samt smitterisikogrupper for biologiske faktorer (forskrift om tiltaks- og grenseverdier), 21. august 2018 nr. 1255</w:t>
            </w:r>
          </w:p>
        </w:tc>
      </w:tr>
      <w:tr w:rsidR="00000000" w14:paraId="3DA9CA29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2D9906C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NLD</w:t>
            </w:r>
          </w:p>
        </w:tc>
        <w:tc>
          <w:tcPr>
            <w:tcW w:w="2268" w:type="dxa"/>
            <w:shd w:val="clear" w:color="auto" w:fill="FFFFFF"/>
          </w:tcPr>
          <w:p w14:paraId="62A574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Nederland</w:t>
            </w:r>
          </w:p>
        </w:tc>
        <w:tc>
          <w:tcPr>
            <w:tcW w:w="6804" w:type="dxa"/>
            <w:shd w:val="clear" w:color="auto" w:fill="FFFFFF"/>
          </w:tcPr>
          <w:p w14:paraId="006BABC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Arbeidsomstandighedenregeling. Lijst van wettelijke grenswaarden op grond van de artikelen 4.3, eerste lid, en 4.16, eerste lid, van het Arbeidsomstandighedenbesluit</w:t>
            </w:r>
          </w:p>
        </w:tc>
      </w:tr>
      <w:tr w:rsidR="00000000" w14:paraId="7FD82CED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35BD4AB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PRT</w:t>
            </w:r>
          </w:p>
        </w:tc>
        <w:tc>
          <w:tcPr>
            <w:tcW w:w="2268" w:type="dxa"/>
            <w:shd w:val="clear" w:color="auto" w:fill="FFFFFF"/>
          </w:tcPr>
          <w:p w14:paraId="39E7CF7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Portugal</w:t>
            </w:r>
          </w:p>
        </w:tc>
        <w:tc>
          <w:tcPr>
            <w:tcW w:w="6804" w:type="dxa"/>
            <w:shd w:val="clear" w:color="auto" w:fill="FFFFFF"/>
          </w:tcPr>
          <w:p w14:paraId="0D0E7CD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Decreto-Lei n.º 1/2021 de 6 de janeiro, valores-limite de exposição profissional indicativos para os agentes químicos. Decreto-Lei n.º 35/2020 de 13 de julho, proteção dos trabalhadores contra os riscos ligados à exposição durante o trabalho a agentes cancerígenos ou mutagénicos</w:t>
            </w:r>
          </w:p>
        </w:tc>
      </w:tr>
      <w:tr w:rsidR="00000000" w14:paraId="654634FF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234084B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POL</w:t>
            </w:r>
          </w:p>
        </w:tc>
        <w:tc>
          <w:tcPr>
            <w:tcW w:w="2268" w:type="dxa"/>
            <w:shd w:val="clear" w:color="auto" w:fill="FFFFFF"/>
          </w:tcPr>
          <w:p w14:paraId="7D30742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Polska</w:t>
            </w:r>
          </w:p>
        </w:tc>
        <w:tc>
          <w:tcPr>
            <w:tcW w:w="6804" w:type="dxa"/>
            <w:shd w:val="clear" w:color="auto" w:fill="FFFFFF"/>
          </w:tcPr>
          <w:p w14:paraId="46E5499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Rozporządzenie ministra rozwoju, pracy i technologii  z dnia 18 lutego 2021 r. Zmieniające rozporządzenie w sprawie najwyższych dopuszczalnych stężeń i natężeń czynników szkodliwych  dla zdrowia w środowisku pracy</w:t>
            </w:r>
          </w:p>
        </w:tc>
      </w:tr>
      <w:tr w:rsidR="00000000" w14:paraId="715A803B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516C0B7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SWE</w:t>
            </w:r>
          </w:p>
        </w:tc>
        <w:tc>
          <w:tcPr>
            <w:tcW w:w="2268" w:type="dxa"/>
            <w:shd w:val="clear" w:color="auto" w:fill="FFFFFF"/>
          </w:tcPr>
          <w:p w14:paraId="3901364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Sverige</w:t>
            </w:r>
          </w:p>
        </w:tc>
        <w:tc>
          <w:tcPr>
            <w:tcW w:w="6804" w:type="dxa"/>
            <w:shd w:val="clear" w:color="auto" w:fill="FFFFFF"/>
          </w:tcPr>
          <w:p w14:paraId="7E8C8F1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Hygieniska gränsvärden, Arbetsmiljöverkets föreskrifter och allmänna råd om hygieniska gränsvärden (AFS 2018:1)</w:t>
            </w:r>
          </w:p>
        </w:tc>
      </w:tr>
      <w:tr w:rsidR="00000000" w14:paraId="149BFB0D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37F642A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SVK</w:t>
            </w:r>
          </w:p>
        </w:tc>
        <w:tc>
          <w:tcPr>
            <w:tcW w:w="2268" w:type="dxa"/>
            <w:shd w:val="clear" w:color="auto" w:fill="FFFFFF"/>
          </w:tcPr>
          <w:p w14:paraId="7D67FE2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Slovensko</w:t>
            </w:r>
          </w:p>
        </w:tc>
        <w:tc>
          <w:tcPr>
            <w:tcW w:w="6804" w:type="dxa"/>
            <w:shd w:val="clear" w:color="auto" w:fill="FFFFFF"/>
          </w:tcPr>
          <w:p w14:paraId="198EC15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NARIADENIE VLÁDY Slovenskej republiky z 12. augusta 2020, ktorým sa mení a dopĺňa nariadenie vlády Slovenskej republiky č. 356/2006 Z. z. o ochrane zdravia zamestnancov pred rizikami súvisiacimi s expozíciou karcinogénnym a mutagénnym faktorom pri práci v znení neskorších predpisov</w:t>
            </w:r>
          </w:p>
        </w:tc>
      </w:tr>
      <w:tr w:rsidR="00000000" w14:paraId="64D54547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3EFAF06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SVN</w:t>
            </w:r>
          </w:p>
        </w:tc>
        <w:tc>
          <w:tcPr>
            <w:tcW w:w="2268" w:type="dxa"/>
            <w:shd w:val="clear" w:color="auto" w:fill="FFFFFF"/>
          </w:tcPr>
          <w:p w14:paraId="3BE5484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Slovenija</w:t>
            </w:r>
          </w:p>
        </w:tc>
        <w:tc>
          <w:tcPr>
            <w:tcW w:w="6804" w:type="dxa"/>
            <w:shd w:val="clear" w:color="auto" w:fill="FFFFFF"/>
          </w:tcPr>
          <w:p w14:paraId="6611BF3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000000"/>
                <w:sz w:val="14"/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Pravilnik o varovanju delavcev pred tveganji zaradi izpostavljenosti kemičnim snovem pri delu (Uradni list RS, št. 100/01, 39/05, 53/07, 102/10, 43/11 –</w:t>
            </w:r>
          </w:p>
          <w:p w14:paraId="51E1F73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ZVZD-1, 38/15, 78/18 in 78/19)</w:t>
            </w:r>
          </w:p>
        </w:tc>
      </w:tr>
      <w:tr w:rsidR="00000000" w14:paraId="0522BA1D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64CFA84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GBR</w:t>
            </w:r>
          </w:p>
        </w:tc>
        <w:tc>
          <w:tcPr>
            <w:tcW w:w="2268" w:type="dxa"/>
            <w:shd w:val="clear" w:color="auto" w:fill="FFFFFF"/>
          </w:tcPr>
          <w:p w14:paraId="0D76C24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United Kingdom</w:t>
            </w:r>
          </w:p>
        </w:tc>
        <w:tc>
          <w:tcPr>
            <w:tcW w:w="6804" w:type="dxa"/>
            <w:shd w:val="clear" w:color="auto" w:fill="FFFFFF"/>
          </w:tcPr>
          <w:p w14:paraId="20089AA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EH40/2005 Workplace exposure limits (Fourth Edition 2020)</w:t>
            </w:r>
          </w:p>
        </w:tc>
      </w:tr>
      <w:tr w:rsidR="00000000" w14:paraId="35EBE279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204AA72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EU</w:t>
            </w:r>
          </w:p>
        </w:tc>
        <w:tc>
          <w:tcPr>
            <w:tcW w:w="2268" w:type="dxa"/>
            <w:shd w:val="clear" w:color="auto" w:fill="FFFFFF"/>
          </w:tcPr>
          <w:p w14:paraId="6AFB5AF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OEL EU</w:t>
            </w:r>
          </w:p>
        </w:tc>
        <w:tc>
          <w:tcPr>
            <w:tcW w:w="6804" w:type="dxa"/>
            <w:shd w:val="clear" w:color="auto" w:fill="FFFFFF"/>
          </w:tcPr>
          <w:p w14:paraId="47DE4AE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Směrnice (EU) 2022/431; Směrnice (EU) 2019/1831; Směrnice (EU) 2019/130; Směrnice (EU) 2019/983; Směrnice (EU) 2017/2398; Směrnice (EU) 2017/164; Směrnice 2009/161/EU; Směrnice 2006/15/ES; Směrnice 2004/37/ES; Směrnice 2000/39/ES; Směrnice 98/24/ES; Směrnice 91/322/EHS.</w:t>
            </w:r>
          </w:p>
        </w:tc>
      </w:tr>
      <w:tr w:rsidR="00000000" w14:paraId="4F6B50A4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shd w:val="clear" w:color="auto" w:fill="FFFFFF"/>
          </w:tcPr>
          <w:p w14:paraId="355C0709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2686BE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TLV-ACGIH</w:t>
            </w:r>
          </w:p>
        </w:tc>
        <w:tc>
          <w:tcPr>
            <w:tcW w:w="6804" w:type="dxa"/>
            <w:shd w:val="clear" w:color="auto" w:fill="FFFFFF"/>
          </w:tcPr>
          <w:p w14:paraId="1A3DC99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ACGIH 2022</w:t>
            </w:r>
          </w:p>
        </w:tc>
      </w:tr>
    </w:tbl>
    <w:p w14:paraId="6301728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1134"/>
        <w:gridCol w:w="1020"/>
        <w:gridCol w:w="114"/>
        <w:gridCol w:w="567"/>
        <w:gridCol w:w="339"/>
        <w:gridCol w:w="228"/>
        <w:gridCol w:w="792"/>
        <w:gridCol w:w="342"/>
        <w:gridCol w:w="678"/>
        <w:gridCol w:w="1023"/>
      </w:tblGrid>
      <w:tr w:rsidR="00000000" w14:paraId="5F8B0ABD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13"/>
            <w:shd w:val="clear" w:color="auto" w:fill="A8FFFF"/>
          </w:tcPr>
          <w:p w14:paraId="4994764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ethanol</w:t>
            </w:r>
          </w:p>
        </w:tc>
      </w:tr>
      <w:tr w:rsidR="00000000" w14:paraId="37C7C38D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13"/>
            <w:shd w:val="clear" w:color="auto" w:fill="D3D3D3"/>
          </w:tcPr>
          <w:p w14:paraId="7427D94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Mezní hodnota povolené koncentrace</w:t>
            </w:r>
          </w:p>
        </w:tc>
      </w:tr>
      <w:tr w:rsidR="00000000" w14:paraId="00232D9A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5A5BFC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Druh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2BB210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Stát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1FEF5E1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TWA/8h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CFA647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6CEBF7B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STEL/15min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38B68A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63A664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Poznámky / Připomínky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972473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F958B25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609922E4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6DDC7CA3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EA6727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mg/m3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12817BB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ppm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C7428C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mg/m3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5F4DE39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ppm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A21DF2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107A518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59AB681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707D6A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MAK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2C2475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AUS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238A9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2C3EC1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145885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3800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38B9AB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DBA372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BE32F5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7D88414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B582D4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VLEP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0CEFD4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BEL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FD65A0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1907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D48162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186DA0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D67A5D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C52451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B31FD8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79153C4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84FD12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9178F8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BGR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7E8DC2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B53401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3CE0CA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2C8C80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BAE681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CDC395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EEDFF2D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D475BD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59B5EE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CZE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494EAC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FFFE83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77BDBC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3000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5ABF0E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045DF4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3938F5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C0948B1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B6338A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AGW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880B68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DEU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CE6654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960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DC83CA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500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5CB565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1920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4BC1DB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FCC2A8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6894AD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F054B20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B366A7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MAK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19F51F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DEU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818386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960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439F40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500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E52C9F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1920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91AEF6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95E569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32CF6C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6433BEF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91FE1F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72D9F2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DNK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C4022E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388533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FEDF1A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65D3B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1B742C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E8959B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D641285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C5F2F1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A9E7B7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ESP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CF2821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E7525E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F3C440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1910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60A4EA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477560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12BEE5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C908944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3273CA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VLEP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34EAAD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FRA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BFC1BD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1C51A5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190528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9500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8BAAD2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5000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C90ABB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5189EC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06E1B7C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FEEE66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HTP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B0991B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FIN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92848B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97B4F0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A93AD9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2500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E78335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1300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457034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92661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AE8C41C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B213D3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lastRenderedPageBreak/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53620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GRC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882022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E99D71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EDD019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F92EA3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22F996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71C7CB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8583863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EB81AE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7EDA4C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HUN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2D7465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7B2BF4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F61567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7600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4400D1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8432C1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3FEFDB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E8E585A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B77FED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GVI/KGVI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5774B0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HRV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C8620B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0A2BA4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DD19B9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D4B19F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52F245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C9300B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1F994CF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5E0243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OELV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2D9988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IRL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0BCA73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067C9B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8B2381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81D9BB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2EAEC5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97A401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99853C3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ECEBCF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RD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C341B9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LTU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6120FE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DF8A0F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500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643858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766AAE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8B6C9A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7635A9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8D2FFEA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3D23D0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37CF41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LVA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BABE9A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D2F44F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976AD4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8E1361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2E4A88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923432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5E600B9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1B06C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850A84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NOR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9548B4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950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B6EFFD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500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C5918D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11BE6F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678AEA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ED03DF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E23ECF5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3B6AAC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TGG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1C33C0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NLD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9E2FCA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260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402CB1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A36DF7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627C07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E0F156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3B4120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F034207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346541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NDS/NDSCh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C159F9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49879D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887DF7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F958DE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771F2C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97B423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8A7F8D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276E93A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B08D72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NGV/KGV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D33512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SWE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4BE335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FC4847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500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119DC3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821D27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493162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9C700C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709FE94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6DE42B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NPEL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7B24F0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SVK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E8DC21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960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F5CA9D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500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0EBF50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1920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72393D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AEB5C7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2475EB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2F33BC1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5785B0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WEL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5488DD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GBR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B75F50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1920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744EBE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A1B9E5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09749B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6F331C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ACA037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C8474ED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clear" w:color="auto" w:fill="FFFFFF"/>
          </w:tcPr>
          <w:p w14:paraId="3848210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TLV-ACGIH</w:t>
            </w:r>
          </w:p>
        </w:tc>
        <w:tc>
          <w:tcPr>
            <w:tcW w:w="1134" w:type="dxa"/>
            <w:shd w:val="clear" w:color="auto" w:fill="FFFFFF"/>
          </w:tcPr>
          <w:p w14:paraId="4227A8B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FFFFFF"/>
          </w:tcPr>
          <w:p w14:paraId="06803D8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FFFFFF"/>
          </w:tcPr>
          <w:p w14:paraId="00C58E6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14:paraId="35F5EDC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1884</w:t>
            </w:r>
          </w:p>
        </w:tc>
        <w:tc>
          <w:tcPr>
            <w:tcW w:w="1134" w:type="dxa"/>
            <w:gridSpan w:val="3"/>
            <w:shd w:val="clear" w:color="auto" w:fill="FFFFFF"/>
          </w:tcPr>
          <w:p w14:paraId="36AEA5C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1000</w:t>
            </w:r>
          </w:p>
        </w:tc>
        <w:tc>
          <w:tcPr>
            <w:tcW w:w="1134" w:type="dxa"/>
            <w:gridSpan w:val="2"/>
            <w:shd w:val="clear" w:color="auto" w:fill="FFFFFF"/>
          </w:tcPr>
          <w:p w14:paraId="651AD67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51A1F01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C744D5F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1086886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Předpokládaná koncentrace bez účinku na životní prostředí - PNEC.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142ADAB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B1654E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2C436B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218F7C0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4C8FA2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ve sladké vodě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D3145F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0,96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655FD7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BEA2EF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7CB3914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2E54CC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ve mořské vodě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1C03C5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0,79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6D70C8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309533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B45A113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A59A00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sedimenty ve sladké vodě.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B5C74B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3,6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4F6AAA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mg/kg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5FECE8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F054196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941512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sedimenty v mořské vodě.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9D3641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2,9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DB3AA2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mg/kg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093BEA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58CE67D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7B2178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vodě, přerušované uvolňování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63E19A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2,75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76B9DB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68E8B8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AF0E36F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972EE5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mikroorganizmy STP.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92EBB3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580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0D1735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E41BCB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1C7CAF0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652136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potravinový řetězec potravinový řetězec (sekundární otrava)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5BE6C6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0,38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55137B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mg/kg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7D2EC8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33699E5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shd w:val="clear" w:color="auto" w:fill="FFFFFF"/>
          </w:tcPr>
          <w:p w14:paraId="68C103E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suchozemské prostředí.</w:t>
            </w:r>
          </w:p>
        </w:tc>
        <w:tc>
          <w:tcPr>
            <w:tcW w:w="1701" w:type="dxa"/>
            <w:gridSpan w:val="3"/>
            <w:shd w:val="clear" w:color="auto" w:fill="FFFFFF"/>
          </w:tcPr>
          <w:p w14:paraId="4FBF569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0,63</w:t>
            </w:r>
          </w:p>
        </w:tc>
        <w:tc>
          <w:tcPr>
            <w:tcW w:w="1701" w:type="dxa"/>
            <w:gridSpan w:val="4"/>
            <w:shd w:val="clear" w:color="auto" w:fill="FFFFFF"/>
          </w:tcPr>
          <w:p w14:paraId="7A68B22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mg/kg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1D871B7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C3CACD6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13"/>
            <w:shd w:val="clear" w:color="auto" w:fill="D3D3D3"/>
          </w:tcPr>
          <w:p w14:paraId="40BAE05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Zdraví - Hladina odvozeného minimálního účinku - DNEL / DMEL</w:t>
            </w:r>
          </w:p>
        </w:tc>
      </w:tr>
      <w:tr w:rsidR="00000000" w14:paraId="75E007E6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clear" w:color="auto" w:fill="D3D3D3"/>
          </w:tcPr>
          <w:p w14:paraId="1EBF8209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1134" w:type="dxa"/>
            <w:shd w:val="clear" w:color="auto" w:fill="D3D3D3"/>
          </w:tcPr>
          <w:p w14:paraId="33EC432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Účinky na spotřebitele</w:t>
            </w:r>
          </w:p>
        </w:tc>
        <w:tc>
          <w:tcPr>
            <w:tcW w:w="1134" w:type="dxa"/>
            <w:shd w:val="clear" w:color="auto" w:fill="D3D3D3"/>
          </w:tcPr>
          <w:p w14:paraId="09D8E54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D3D3D3"/>
          </w:tcPr>
          <w:p w14:paraId="60E0411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D3D3D3"/>
          </w:tcPr>
          <w:p w14:paraId="162DCB9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3"/>
            <w:shd w:val="clear" w:color="auto" w:fill="D3D3D3"/>
          </w:tcPr>
          <w:p w14:paraId="75E887E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Účinky na zaměstnance</w:t>
            </w:r>
          </w:p>
        </w:tc>
        <w:tc>
          <w:tcPr>
            <w:tcW w:w="1020" w:type="dxa"/>
            <w:gridSpan w:val="2"/>
            <w:shd w:val="clear" w:color="auto" w:fill="D3D3D3"/>
          </w:tcPr>
          <w:p w14:paraId="74B32C5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shd w:val="clear" w:color="auto" w:fill="D3D3D3"/>
          </w:tcPr>
          <w:p w14:paraId="18B819A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D3D3D3"/>
          </w:tcPr>
          <w:p w14:paraId="69BC3F9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1FD7C9C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2E9BFB6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Způsob expozice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108EAE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akutní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E2847C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akutní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2A568F6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chronické</w:t>
            </w: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55C87B1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chronické</w:t>
            </w:r>
          </w:p>
        </w:tc>
        <w:tc>
          <w:tcPr>
            <w:tcW w:w="102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728352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akutní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2C8BA0F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akutní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3AAD30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chronické</w:t>
            </w: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B6DE52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chronické</w:t>
            </w:r>
          </w:p>
        </w:tc>
      </w:tr>
      <w:tr w:rsidR="00000000" w14:paraId="29360B40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4A24C4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Orální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15537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D377A5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45C13C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B6F5C1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87 mg/kg bw/d</w:t>
            </w:r>
          </w:p>
        </w:tc>
        <w:tc>
          <w:tcPr>
            <w:tcW w:w="102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A2B901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44326F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F39663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813C33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44096A6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95A551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Vdechnutí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980229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3BBA14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0279B0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A7435A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114 mg/m3</w:t>
            </w:r>
          </w:p>
        </w:tc>
        <w:tc>
          <w:tcPr>
            <w:tcW w:w="102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73A87F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B7F72E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3674C0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CDD638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950 mg/m3</w:t>
            </w:r>
          </w:p>
        </w:tc>
      </w:tr>
      <w:tr w:rsidR="00000000" w14:paraId="24E744E8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clear" w:color="auto" w:fill="FFFFFF"/>
          </w:tcPr>
          <w:p w14:paraId="7CE03F4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Dermální</w:t>
            </w:r>
          </w:p>
        </w:tc>
        <w:tc>
          <w:tcPr>
            <w:tcW w:w="1134" w:type="dxa"/>
            <w:shd w:val="clear" w:color="auto" w:fill="FFFFFF"/>
          </w:tcPr>
          <w:p w14:paraId="41E7C8D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FFFFFF"/>
          </w:tcPr>
          <w:p w14:paraId="74103E9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FFFFFF"/>
          </w:tcPr>
          <w:p w14:paraId="2E3EDF7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FFFFFF"/>
          </w:tcPr>
          <w:p w14:paraId="3D0F5DD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206 mg/kg bw/d</w:t>
            </w:r>
          </w:p>
        </w:tc>
        <w:tc>
          <w:tcPr>
            <w:tcW w:w="1020" w:type="dxa"/>
            <w:gridSpan w:val="3"/>
            <w:shd w:val="clear" w:color="auto" w:fill="FFFFFF"/>
          </w:tcPr>
          <w:p w14:paraId="11903F9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shd w:val="clear" w:color="auto" w:fill="FFFFFF"/>
          </w:tcPr>
          <w:p w14:paraId="65E3B9E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shd w:val="clear" w:color="auto" w:fill="FFFFFF"/>
          </w:tcPr>
          <w:p w14:paraId="6C5FA20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FFFFFF"/>
          </w:tcPr>
          <w:p w14:paraId="2BD852A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343 mg/kg bw/d</w:t>
            </w:r>
          </w:p>
        </w:tc>
      </w:tr>
    </w:tbl>
    <w:p w14:paraId="574B3E4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1134"/>
        <w:gridCol w:w="1020"/>
        <w:gridCol w:w="114"/>
        <w:gridCol w:w="567"/>
        <w:gridCol w:w="339"/>
        <w:gridCol w:w="228"/>
        <w:gridCol w:w="792"/>
        <w:gridCol w:w="342"/>
        <w:gridCol w:w="678"/>
        <w:gridCol w:w="1023"/>
      </w:tblGrid>
      <w:tr w:rsidR="00000000" w14:paraId="34D64D30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13"/>
            <w:shd w:val="clear" w:color="auto" w:fill="A8FFFF"/>
          </w:tcPr>
          <w:p w14:paraId="7CA0833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2-butoxyethan-1-ol</w:t>
            </w:r>
          </w:p>
        </w:tc>
      </w:tr>
      <w:tr w:rsidR="00000000" w14:paraId="11BDE23A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13"/>
            <w:shd w:val="clear" w:color="auto" w:fill="D3D3D3"/>
          </w:tcPr>
          <w:p w14:paraId="1C5C087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Mezní hodnota povolené koncentrace</w:t>
            </w:r>
          </w:p>
        </w:tc>
      </w:tr>
      <w:tr w:rsidR="00000000" w14:paraId="2666AEDC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C9C7D7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Druh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5A87545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Stát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14BB7A5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TWA/8h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7750B17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6DB62BD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STEL/15min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0BC440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518981B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Poznámky / Připomínky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234197B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BF767F7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C4F042A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E5F9BB9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4E5C13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mg/m3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7D32B0A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ppm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1CB0B83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mg/m3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296CD1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ppm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2E4712B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77A6FAF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0936CF4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D5C677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MAK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CF9256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AUS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D1DBC7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8D3C9F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FF8E7E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AE6099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60BFE2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5217BB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85CC41C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2C787D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VLEP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BB2E34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BEL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8C4F0A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651AD3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66F1E6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FEE9B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FC75E3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E76A32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CBED033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9DC5CF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5E612E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BGR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6708FE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74D2BD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696D2C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321250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996B71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5F9D72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133B29E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F460BB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D3D625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CYP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6F2C08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9CFFC5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B10698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FAD24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0568A0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2F9B8C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4528483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75833E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DCD3E2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CZE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5D722D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960211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7E255C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101BF1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B0D6CC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D125BA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778B7A4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CB2589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AGW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0FCE81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DEU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160179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49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E75CAE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7F5F20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196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1530F4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A7CC4C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F958E1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A6AC90F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D29B34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MAK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3D01E3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DEU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224C36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49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7693DE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B79A26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459676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4E07D2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32F58B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7D16EB2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DB00BD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5C3AE5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DNK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F0535D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5F0912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8FDDA5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DAE0C8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923777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0AB546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13ABDF0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89091D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D386DA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ESP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8D46DF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88CBBE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A119F2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11470C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836ECD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E29B61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C7C6A0D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5955B2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VLEP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DD6E58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FRA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82F1C6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49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262023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4FB236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189640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ECF637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526CC6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7441455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BFD5E6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lastRenderedPageBreak/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HTP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21A40B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FIN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430D2D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0165F3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54EE51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EB8959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A4F14E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6E195F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08B3850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9CCB94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DED903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GRC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DC1A41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120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8C186C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35BB05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F89011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5FB1F5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DEDA2C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81565CD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7FC247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F10979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HUN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A936C7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4B411E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B209A0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CC0B0D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74DF75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5166B0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C77A84E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7EF5D6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GVI/KGVI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4DE78C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HRV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5CD488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F637C9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6B0879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D4FD0E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A0D13B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2BA345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C1C39D4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5808DF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VLEP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FD3A1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ITA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4DE615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248B32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A0CA3C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1F3B1E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CFCD62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AAFFA2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A013B00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1E3526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OELV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8DE2CB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IRL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E6536E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BF8030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498E57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8A8738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164E5B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6CCCDD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62A7D72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C41219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9B1F58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LUX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B25B9F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15C758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31671D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F1B551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69B844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72F8C6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50321AA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71B6E7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RD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268610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LTU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95E448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07878E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8C287F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9E7C19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AF9843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150D4D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0CD9A7C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42F488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4FD5D3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LVA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6EE1DC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7FA80B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027CEC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233B4C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4AA268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E940D4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5CCA319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AAC441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DBDE7C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NOR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972601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3DD2A3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6AA8F4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84748D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1C26D3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AE3F22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4E6E246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699CF0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TGG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5A7E3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NLD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4E1127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98EE8C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A84E9F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80F9F9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A6B147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8FBF4B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BD1AC4E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883653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3CE6A8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PRT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0DAD4B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61FC92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C75828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31CC59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1D5F2C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7CF6E9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05C0A0F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5CC217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NDS/NDSCh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32C0F0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C490F4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9DBF62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67FFEF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764B1F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D0CADC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A7332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423E5E6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5FAB38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NGV/KGV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DC4E50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SWE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592375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5621F0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04D5D9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30CEC2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1CBB29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E8FF7D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364615A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037668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NPEL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864DE7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SVK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0B79FD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F7C242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88370E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58E9F6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B857A8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ABA2D3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6F6245D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CF7AE8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4EE91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SVN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F62510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9CB381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434576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70AAE9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FD7AC7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0004F7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ACDCADE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BDDAED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WEL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28A658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GBR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26493E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123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789D0F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D2192D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C0BA53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5CDF7A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9A2EF9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375F13F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3EC993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OEL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6BEA27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EU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A6C17C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FDA32D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0DD6FB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A13CB3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4681A5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8C6F37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BD8A86E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clear" w:color="auto" w:fill="FFFFFF"/>
          </w:tcPr>
          <w:p w14:paraId="4EB4C46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TLV-ACGIH</w:t>
            </w:r>
          </w:p>
        </w:tc>
        <w:tc>
          <w:tcPr>
            <w:tcW w:w="1134" w:type="dxa"/>
            <w:shd w:val="clear" w:color="auto" w:fill="FFFFFF"/>
          </w:tcPr>
          <w:p w14:paraId="07DF2D9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FFFFFF"/>
          </w:tcPr>
          <w:p w14:paraId="17E5882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97</w:t>
            </w:r>
          </w:p>
        </w:tc>
        <w:tc>
          <w:tcPr>
            <w:tcW w:w="1134" w:type="dxa"/>
            <w:shd w:val="clear" w:color="auto" w:fill="FFFFFF"/>
          </w:tcPr>
          <w:p w14:paraId="5BA3EDE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20</w:t>
            </w:r>
          </w:p>
        </w:tc>
        <w:tc>
          <w:tcPr>
            <w:tcW w:w="1134" w:type="dxa"/>
            <w:gridSpan w:val="2"/>
            <w:shd w:val="clear" w:color="auto" w:fill="FFFFFF"/>
          </w:tcPr>
          <w:p w14:paraId="3AEB365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shd w:val="clear" w:color="auto" w:fill="FFFFFF"/>
          </w:tcPr>
          <w:p w14:paraId="6C90D65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14:paraId="0B7B919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1E8BFF9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24C766B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1C271B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Předpokládaná koncentrace bez účinku na životní prostředí - PNEC.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5B91F0D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8D0729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FC9F86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306362F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A67B44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ve sladké vodě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77BAD4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8,8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EB28FE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3482D7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211D653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05962C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ve mořské vodě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02EF42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0,88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459A59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E32130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36ED64F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15830F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sedimenty ve sladké vodě.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F5BC65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34,6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ED55B3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mg/kg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A1A064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EA2BF58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E2087B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sedimenty v mořské vodě.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1034A5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3,46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648347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mg/kg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B12786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E21752A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493736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vodě, přerušované uvolňování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7BF077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26,4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68F34C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EE8A57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568A797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498B46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mikroorganizmy STP.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14DE60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463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47F6C9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776D8D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45B644B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AF2016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potravinový řetězec potravinový řetězec (sekundární otrava)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12DADE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20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0765C8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mg/kg food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7C9660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88F0DD7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shd w:val="clear" w:color="auto" w:fill="FFFFFF"/>
          </w:tcPr>
          <w:p w14:paraId="2123896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suchozemské prostředí.</w:t>
            </w:r>
          </w:p>
        </w:tc>
        <w:tc>
          <w:tcPr>
            <w:tcW w:w="1701" w:type="dxa"/>
            <w:gridSpan w:val="3"/>
            <w:shd w:val="clear" w:color="auto" w:fill="FFFFFF"/>
          </w:tcPr>
          <w:p w14:paraId="6B5C284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2,33</w:t>
            </w:r>
          </w:p>
        </w:tc>
        <w:tc>
          <w:tcPr>
            <w:tcW w:w="1701" w:type="dxa"/>
            <w:gridSpan w:val="4"/>
            <w:shd w:val="clear" w:color="auto" w:fill="FFFFFF"/>
          </w:tcPr>
          <w:p w14:paraId="498264D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mg/kg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2A6465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824FC5B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13"/>
            <w:shd w:val="clear" w:color="auto" w:fill="D3D3D3"/>
          </w:tcPr>
          <w:p w14:paraId="5312ED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Zdraví - Hladina odvozeného minimálního účinku - DNEL / DMEL</w:t>
            </w:r>
          </w:p>
        </w:tc>
      </w:tr>
      <w:tr w:rsidR="00000000" w14:paraId="496D84A8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clear" w:color="auto" w:fill="D3D3D3"/>
          </w:tcPr>
          <w:p w14:paraId="5DF200CE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1134" w:type="dxa"/>
            <w:shd w:val="clear" w:color="auto" w:fill="D3D3D3"/>
          </w:tcPr>
          <w:p w14:paraId="2815BF3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Účinky na spotřebitele</w:t>
            </w:r>
          </w:p>
        </w:tc>
        <w:tc>
          <w:tcPr>
            <w:tcW w:w="1134" w:type="dxa"/>
            <w:shd w:val="clear" w:color="auto" w:fill="D3D3D3"/>
          </w:tcPr>
          <w:p w14:paraId="6554AB4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D3D3D3"/>
          </w:tcPr>
          <w:p w14:paraId="7C3B423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D3D3D3"/>
          </w:tcPr>
          <w:p w14:paraId="086740A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3"/>
            <w:shd w:val="clear" w:color="auto" w:fill="D3D3D3"/>
          </w:tcPr>
          <w:p w14:paraId="7C26E01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Účinky na zaměstnance</w:t>
            </w:r>
          </w:p>
        </w:tc>
        <w:tc>
          <w:tcPr>
            <w:tcW w:w="1020" w:type="dxa"/>
            <w:gridSpan w:val="2"/>
            <w:shd w:val="clear" w:color="auto" w:fill="D3D3D3"/>
          </w:tcPr>
          <w:p w14:paraId="7A7095E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shd w:val="clear" w:color="auto" w:fill="D3D3D3"/>
          </w:tcPr>
          <w:p w14:paraId="4C33589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D3D3D3"/>
          </w:tcPr>
          <w:p w14:paraId="68DB8AE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7207BAA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98703B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Způsob expozice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1BA63F6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akutní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53DBF81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akutní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8C851E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chronické</w:t>
            </w: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77FA1D4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chronické</w:t>
            </w:r>
          </w:p>
        </w:tc>
        <w:tc>
          <w:tcPr>
            <w:tcW w:w="102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5142D06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akutní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B424A4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akutní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92747A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chronické</w:t>
            </w: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2F39ED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chronické</w:t>
            </w:r>
          </w:p>
        </w:tc>
      </w:tr>
      <w:tr w:rsidR="00000000" w14:paraId="22BE3A91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434E40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Orální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C1CAE0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34CC89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26,7 mg/kg bw/d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3B8FDD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AEFBE0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6,3 mg/kg bw/d</w:t>
            </w:r>
          </w:p>
        </w:tc>
        <w:tc>
          <w:tcPr>
            <w:tcW w:w="102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A5B16E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38A3A0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8E16C5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B07511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C6DCEE3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6D99F6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Vdechnutí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5C4D3E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147 mg/m3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B0272F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426 mg/m3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801B8C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51ADA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59 mg/m3</w:t>
            </w:r>
          </w:p>
        </w:tc>
        <w:tc>
          <w:tcPr>
            <w:tcW w:w="102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23589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246 mg/m3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AE113D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1091 mg/m3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7C2A97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1EB56C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98 mg/m3</w:t>
            </w:r>
          </w:p>
        </w:tc>
      </w:tr>
      <w:tr w:rsidR="00000000" w14:paraId="192691F5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clear" w:color="auto" w:fill="FFFFFF"/>
          </w:tcPr>
          <w:p w14:paraId="7BA6C13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Dermální</w:t>
            </w:r>
          </w:p>
        </w:tc>
        <w:tc>
          <w:tcPr>
            <w:tcW w:w="1134" w:type="dxa"/>
            <w:shd w:val="clear" w:color="auto" w:fill="FFFFFF"/>
          </w:tcPr>
          <w:p w14:paraId="474E4FC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FFFFFF"/>
          </w:tcPr>
          <w:p w14:paraId="2256D97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89 mg/kg bw/d</w:t>
            </w:r>
          </w:p>
        </w:tc>
        <w:tc>
          <w:tcPr>
            <w:tcW w:w="1134" w:type="dxa"/>
            <w:shd w:val="clear" w:color="auto" w:fill="FFFFFF"/>
          </w:tcPr>
          <w:p w14:paraId="78E153B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FFFFFF"/>
          </w:tcPr>
          <w:p w14:paraId="77566B9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75 mg/kg bw/d</w:t>
            </w:r>
          </w:p>
        </w:tc>
        <w:tc>
          <w:tcPr>
            <w:tcW w:w="1020" w:type="dxa"/>
            <w:gridSpan w:val="3"/>
            <w:shd w:val="clear" w:color="auto" w:fill="FFFFFF"/>
          </w:tcPr>
          <w:p w14:paraId="496BBD9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shd w:val="clear" w:color="auto" w:fill="FFFFFF"/>
          </w:tcPr>
          <w:p w14:paraId="4555AD1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89 mg/kg bw/d</w:t>
            </w:r>
          </w:p>
        </w:tc>
        <w:tc>
          <w:tcPr>
            <w:tcW w:w="1020" w:type="dxa"/>
            <w:gridSpan w:val="2"/>
            <w:shd w:val="clear" w:color="auto" w:fill="FFFFFF"/>
          </w:tcPr>
          <w:p w14:paraId="02DF082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FFFFFF"/>
          </w:tcPr>
          <w:p w14:paraId="4148991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125 mg/kg bw/d</w:t>
            </w:r>
          </w:p>
        </w:tc>
      </w:tr>
    </w:tbl>
    <w:p w14:paraId="77BA12C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1134"/>
        <w:gridCol w:w="1020"/>
        <w:gridCol w:w="114"/>
        <w:gridCol w:w="567"/>
        <w:gridCol w:w="339"/>
        <w:gridCol w:w="228"/>
        <w:gridCol w:w="792"/>
        <w:gridCol w:w="342"/>
        <w:gridCol w:w="678"/>
        <w:gridCol w:w="1023"/>
      </w:tblGrid>
      <w:tr w:rsidR="00000000" w14:paraId="02B7BC6A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13"/>
            <w:shd w:val="clear" w:color="auto" w:fill="A8FFFF"/>
          </w:tcPr>
          <w:p w14:paraId="386E838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DIPROPILEN GLICOL MONOMETILETERE</w:t>
            </w:r>
          </w:p>
        </w:tc>
      </w:tr>
      <w:tr w:rsidR="00000000" w14:paraId="404560C3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13"/>
            <w:shd w:val="clear" w:color="auto" w:fill="D3D3D3"/>
          </w:tcPr>
          <w:p w14:paraId="5DC3EC1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Mezní hodnota povolené koncentrace</w:t>
            </w:r>
          </w:p>
        </w:tc>
      </w:tr>
      <w:tr w:rsidR="00000000" w14:paraId="7698B2F5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09DF5F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Druh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6F2493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Stát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17EEC0A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TWA/8h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D62B1E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E5074F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STEL/15min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FA4E7F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464220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Poznámky / Připomínky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07A80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DBB08E3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5B16488E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0EA5604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8F2968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mg/m3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D862A1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ppm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2F09804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mg/m3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1A8A3DE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ppm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4752C7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5E37CCD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90058FD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B50B4B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MAK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230EE6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AUS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A36A1D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307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CEA6B7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829E2A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614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9E9683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A4F619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25EC6E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DB75626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D62C50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VLEP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12DF66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BEL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B52013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4057F3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1EEFC2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84B8E4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59EF3A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DF6BCD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99BA48B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D70EC0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01BF56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BGR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BA24BF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C49B4A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2A5182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29D738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D66D61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D2F45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6FDFCAA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304287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191FB8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CYP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86B6C1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C1FA15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47CD29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3A85C0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CE02D1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F2EF1C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8A71987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8D2E76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lastRenderedPageBreak/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E03B4C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CZE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F3C15A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270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F16B6C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56DC7D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550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F98E9C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84E8E7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8BBD35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DF35560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D8B2BF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AGW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F23112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DEU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F55DE6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310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C42226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02FD05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310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557A50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E62726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1CAD8F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23FAC04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B1F1A3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MAK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33CAD3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DEU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9CE8BB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310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3D20EA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C88A7C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310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19892D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54557D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048570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D7E7C3E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FB6F4B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8D5D89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DNK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EE395E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BFA0EA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3116A7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E2F62C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AED419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AF8FFE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DC2CBDB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8710DE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42EECF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ESP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744E93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9B2B82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84F37E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21FCE3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936EA2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AC1897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9368A2B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5136A8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VLEP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4EB5C7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FRA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44738B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B589FF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1FEE4B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A98E33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652CC8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17CBB9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DB17EA9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C5F716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HTP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48F72B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FIN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E2F88B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310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09D29A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853BC9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F76CD4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BAE60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BCA5F2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0B28DFB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D55004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0F83FF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GRC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EBACBF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600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F2F5F0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75E68E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900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BEAAD4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50623F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79F2DF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70E4473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CFDB3B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AK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BE3818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HUN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1EC74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736958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413109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A6F712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055B7C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377D40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573C136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964A7D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VLEP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5871E6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ITA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BA5F33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871503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E200F5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EF9A55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A48FCE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D1B255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50EA0C1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4C8095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OELV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91BF8F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IRL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12B272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F8A9E1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3DFFA2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28B7DB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C61772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225893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7702508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D3A03C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RD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5AFB6D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LTU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106563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B27068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3313A0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450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28B5E7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75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7B462E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E43506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76D8C9F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44984C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3780DE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LVA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FBA2C8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44C5B7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05DC53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8629DE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A515E9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EA7D39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6C44301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0B862C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CB2AD9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NOR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DBB056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ACBF29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D25D24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F010F0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6AAC84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0D216D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6AAFE82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24B369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VLE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A7ACFD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PRT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4837A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2F6476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D1E76A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4BA2FD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5CA602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FD7036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42370F8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8F2848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NDS/NDSCh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AD273C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6B0592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240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6583DE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24B848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480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62754E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DF10E6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3C2D2F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2A8D465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EB1B8E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NGV/KGV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30E60F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SWE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9AA935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FE224A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1A4E42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450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DD24D1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75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7E454C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D9545E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572413C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1E8CFD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NPEL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B79C72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SVK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9D982B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878DA7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F619FE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F3F71B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FFAB12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F6A20A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D2562B8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B3D93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MV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461ECE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SVN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BCA3E0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8BA396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B3A154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E4F9A0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ED5498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77275F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BF1BE6F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E4917B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WEL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51EBC0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GBR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720A43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A4806D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83AC5B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1C0AB8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780C83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28D909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B3DF105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4239BA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OEL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516AB0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EU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1AC448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308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8CE854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 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5DAD2A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6D0017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4D455C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0EB3AD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73B5FF6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clear" w:color="auto" w:fill="FFFFFF"/>
          </w:tcPr>
          <w:p w14:paraId="12544AA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TLV-ACGIH</w:t>
            </w:r>
          </w:p>
        </w:tc>
        <w:tc>
          <w:tcPr>
            <w:tcW w:w="1134" w:type="dxa"/>
            <w:shd w:val="clear" w:color="auto" w:fill="FFFFFF"/>
          </w:tcPr>
          <w:p w14:paraId="46BF8EB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FFFFFF"/>
          </w:tcPr>
          <w:p w14:paraId="3DD25A2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606</w:t>
            </w:r>
          </w:p>
        </w:tc>
        <w:tc>
          <w:tcPr>
            <w:tcW w:w="1134" w:type="dxa"/>
            <w:shd w:val="clear" w:color="auto" w:fill="FFFFFF"/>
          </w:tcPr>
          <w:p w14:paraId="49DA081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100</w:t>
            </w:r>
          </w:p>
        </w:tc>
        <w:tc>
          <w:tcPr>
            <w:tcW w:w="1134" w:type="dxa"/>
            <w:gridSpan w:val="2"/>
            <w:shd w:val="clear" w:color="auto" w:fill="FFFFFF"/>
          </w:tcPr>
          <w:p w14:paraId="4C75972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909</w:t>
            </w:r>
          </w:p>
        </w:tc>
        <w:tc>
          <w:tcPr>
            <w:tcW w:w="1134" w:type="dxa"/>
            <w:gridSpan w:val="3"/>
            <w:shd w:val="clear" w:color="auto" w:fill="FFFFFF"/>
          </w:tcPr>
          <w:p w14:paraId="563568F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 xml:space="preserve"> 150</w:t>
            </w:r>
          </w:p>
        </w:tc>
        <w:tc>
          <w:tcPr>
            <w:tcW w:w="1134" w:type="dxa"/>
            <w:gridSpan w:val="2"/>
            <w:shd w:val="clear" w:color="auto" w:fill="FFFFFF"/>
          </w:tcPr>
          <w:p w14:paraId="5A09DBB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POKOŽKA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473E2C6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5BE54C3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7BDD3EB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Předpokládaná koncentrace bez účinku na životní prostředí - PNEC.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71BB4D2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98C331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5290529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1723F14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1C67CC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ve sladké vodě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6ACCFA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EA6335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90BB6D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874DB25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6EACE7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ve mořské vodě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8FF69C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1,9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98A844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201C1C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C2FE656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607F61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sedimenty ve sladké vodě.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A783CB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70,2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1BE6EC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mg/kg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1ACC5E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2BE873E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4A4416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sedimenty v mořské vodě.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C6E66F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7,02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271A57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mg/kg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CE5B0D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3D06C9A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2572C8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vodě, přerušované uvolňování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553996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190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32FAE0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734E8B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7EE5305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DE32BA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mikroorganizmy STP.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F0EB27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4168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1E117F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mg/l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360E99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AB30BB4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gridSpan w:val="4"/>
            <w:shd w:val="clear" w:color="auto" w:fill="FFFFFF"/>
          </w:tcPr>
          <w:p w14:paraId="4CF3C8B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Referenční hodnota pro suchozemské prostředí.</w:t>
            </w:r>
          </w:p>
        </w:tc>
        <w:tc>
          <w:tcPr>
            <w:tcW w:w="1701" w:type="dxa"/>
            <w:gridSpan w:val="3"/>
            <w:shd w:val="clear" w:color="auto" w:fill="FFFFFF"/>
          </w:tcPr>
          <w:p w14:paraId="3F6930B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2,74</w:t>
            </w:r>
          </w:p>
        </w:tc>
        <w:tc>
          <w:tcPr>
            <w:tcW w:w="1701" w:type="dxa"/>
            <w:gridSpan w:val="4"/>
            <w:shd w:val="clear" w:color="auto" w:fill="FFFFFF"/>
          </w:tcPr>
          <w:p w14:paraId="417F84F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mg/kg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541D14C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032697C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gridSpan w:val="13"/>
            <w:shd w:val="clear" w:color="auto" w:fill="D3D3D3"/>
          </w:tcPr>
          <w:p w14:paraId="41D4EA6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Zdraví - Hladina odvozeného minimálního účinku - DNEL / DMEL</w:t>
            </w:r>
          </w:p>
        </w:tc>
      </w:tr>
      <w:tr w:rsidR="00000000" w14:paraId="2AB1D251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clear" w:color="auto" w:fill="D3D3D3"/>
          </w:tcPr>
          <w:p w14:paraId="490586A0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1134" w:type="dxa"/>
            <w:shd w:val="clear" w:color="auto" w:fill="D3D3D3"/>
          </w:tcPr>
          <w:p w14:paraId="740A740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Účinky na spotřebitele</w:t>
            </w:r>
          </w:p>
        </w:tc>
        <w:tc>
          <w:tcPr>
            <w:tcW w:w="1134" w:type="dxa"/>
            <w:shd w:val="clear" w:color="auto" w:fill="D3D3D3"/>
          </w:tcPr>
          <w:p w14:paraId="50120A7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D3D3D3"/>
          </w:tcPr>
          <w:p w14:paraId="5F28032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D3D3D3"/>
          </w:tcPr>
          <w:p w14:paraId="1D0D77B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3"/>
            <w:shd w:val="clear" w:color="auto" w:fill="D3D3D3"/>
          </w:tcPr>
          <w:p w14:paraId="28B64FB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Účinky na zaměstnance</w:t>
            </w:r>
          </w:p>
        </w:tc>
        <w:tc>
          <w:tcPr>
            <w:tcW w:w="1020" w:type="dxa"/>
            <w:gridSpan w:val="2"/>
            <w:shd w:val="clear" w:color="auto" w:fill="D3D3D3"/>
          </w:tcPr>
          <w:p w14:paraId="751D0E1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shd w:val="clear" w:color="auto" w:fill="D3D3D3"/>
          </w:tcPr>
          <w:p w14:paraId="76B1CCA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D3D3D3"/>
          </w:tcPr>
          <w:p w14:paraId="1E046C0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FF434F3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02DE2B9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Způsob expozice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203C1D1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akutní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D35139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akutní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383E3C1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chronické</w:t>
            </w: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694E25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chronické</w:t>
            </w:r>
          </w:p>
        </w:tc>
        <w:tc>
          <w:tcPr>
            <w:tcW w:w="102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58BC6AE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akutní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4F5E732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akutní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757407A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Lokálně chronické</w:t>
            </w: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3D3D3"/>
          </w:tcPr>
          <w:p w14:paraId="7F55F71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System chronické</w:t>
            </w:r>
          </w:p>
        </w:tc>
      </w:tr>
      <w:tr w:rsidR="00000000" w14:paraId="52C58D0D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6A005C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Orální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40B53C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19AC08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8D7F76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03AB22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36 mg/kg bw/d</w:t>
            </w:r>
          </w:p>
        </w:tc>
        <w:tc>
          <w:tcPr>
            <w:tcW w:w="102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6D0B76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01846A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E5C426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46C1DF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7B5818E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FC1182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Vdechnutí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DC816E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023CFF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8EE497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88440B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37,2 mg/m3</w:t>
            </w:r>
          </w:p>
        </w:tc>
        <w:tc>
          <w:tcPr>
            <w:tcW w:w="102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4B30C4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3EA3C2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C11BD5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F9A90E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308 mg/m3</w:t>
            </w:r>
          </w:p>
        </w:tc>
      </w:tr>
      <w:tr w:rsidR="00000000" w14:paraId="4F5502B1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clear" w:color="auto" w:fill="FFFFFF"/>
          </w:tcPr>
          <w:p w14:paraId="5937C85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Dermální</w:t>
            </w:r>
          </w:p>
        </w:tc>
        <w:tc>
          <w:tcPr>
            <w:tcW w:w="1134" w:type="dxa"/>
            <w:shd w:val="clear" w:color="auto" w:fill="FFFFFF"/>
          </w:tcPr>
          <w:p w14:paraId="4C0D0AA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FFFFFF"/>
          </w:tcPr>
          <w:p w14:paraId="2B5E246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134" w:type="dxa"/>
            <w:shd w:val="clear" w:color="auto" w:fill="FFFFFF"/>
          </w:tcPr>
          <w:p w14:paraId="55A7295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FFFFFF"/>
          </w:tcPr>
          <w:p w14:paraId="08E9784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121 mg/kg bw/d</w:t>
            </w:r>
          </w:p>
        </w:tc>
        <w:tc>
          <w:tcPr>
            <w:tcW w:w="1020" w:type="dxa"/>
            <w:gridSpan w:val="3"/>
            <w:shd w:val="clear" w:color="auto" w:fill="FFFFFF"/>
          </w:tcPr>
          <w:p w14:paraId="7FB7D97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shd w:val="clear" w:color="auto" w:fill="FFFFFF"/>
          </w:tcPr>
          <w:p w14:paraId="4B1E815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gridSpan w:val="2"/>
            <w:shd w:val="clear" w:color="auto" w:fill="FFFFFF"/>
          </w:tcPr>
          <w:p w14:paraId="6C55FCF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1020" w:type="dxa"/>
            <w:shd w:val="clear" w:color="auto" w:fill="FFFFFF"/>
          </w:tcPr>
          <w:p w14:paraId="39D584D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4"/>
                <w:lang w:val="cs-CZ" w:eastAsia="cs-CZ"/>
              </w:rPr>
              <w:t>283 mg/kg bw/d</w:t>
            </w:r>
          </w:p>
        </w:tc>
      </w:tr>
    </w:tbl>
    <w:p w14:paraId="0B55260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CA1B43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Legenda:</w:t>
      </w:r>
    </w:p>
    <w:p w14:paraId="428A6BC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354AE8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2B8E5C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(C) = CEILING   ;   VDECH = Vdechovatelná frakce   ;   RESPIR = Respirabilní frakce   ;   THORAK = Thorakální frakce.</w:t>
      </w:r>
    </w:p>
    <w:p w14:paraId="3A53267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2F72E6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VND = identifikované nebezpečí ale neuvádí se žádná DNEL/PNEC   ;   NEA = nepředpokládá se žádná expozicee   ;   NPI = žádné nebezpečí nebylo identifikováno   ;   LOW = nízké nebezpečí   ;   MED = střední nebezpečí   ;   HIGH = vysoké nebezpečí.</w:t>
      </w:r>
    </w:p>
    <w:p w14:paraId="7FBBB50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458DC81F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FFFFFF"/>
          </w:tcPr>
          <w:p w14:paraId="5F1BB8C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8.2. Omezování expozice</w:t>
            </w:r>
          </w:p>
        </w:tc>
      </w:tr>
    </w:tbl>
    <w:p w14:paraId="6B432ED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B67F4C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Vzhledem k tomu, že použití vhodných technických opatření by mělo mít vždy přednost oproti vybavení prostředky osobní ochrany, zajistěte dobré větrání na pracovišti pomocí účinného místního odsávání.</w:t>
      </w:r>
    </w:p>
    <w:p w14:paraId="2E270D1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B2E73D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OCHRANA RUKOU</w:t>
      </w:r>
    </w:p>
    <w:p w14:paraId="301FC1D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Na ochranu rukou používejte pracovní rukavice kategorie III.</w:t>
      </w:r>
    </w:p>
    <w:p w14:paraId="4D5B7BA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Při výběru materiálu pracovních rukavic je třeba vzít v úvahu následující skutečnosti (viz norma EN 374): kompatibilita, rozklad, čas roztržení a permeace.</w:t>
      </w:r>
    </w:p>
    <w:p w14:paraId="49A3211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 případě přípravků musí být odolnost pracovních rukavic vůči chemickým činidlům prověřena ještě před použitím, neboť není předvídatelná. Doba opotřebování rukavic závisí na tom, jak dlouho a jakým způsobem se používají.</w:t>
      </w:r>
    </w:p>
    <w:p w14:paraId="12383E8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2C3811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OCHRANA POKOŽKY</w:t>
      </w:r>
    </w:p>
    <w:p w14:paraId="713CCE4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Používejte pracovní oděv s dlouhými rukávy a bezpečnostní pracovní obuv kategorie I (ref. Rady 2016/425 a norma EN ISO 20344). Po svlečení ochranného oděvu se umyjte vodou a mýdlem.</w:t>
      </w:r>
    </w:p>
    <w:p w14:paraId="44C1B7E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6BA0C5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OCHRANA OČÍ</w:t>
      </w:r>
    </w:p>
    <w:p w14:paraId="3A78282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Doporučuje se použití hermetických ochranných brýlí (viz norma EN 166).</w:t>
      </w:r>
    </w:p>
    <w:p w14:paraId="2EA8D24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D98E36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OCHRANA DÝCHACÍCH CEST</w:t>
      </w:r>
    </w:p>
    <w:p w14:paraId="0D5819C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 případě překročení mezní hodnoty (např. TLV-TWA) látky nebo jedné nebo více látek, obsažených v produktu, se doporučuje používat masku s filtrem typu A, jehož třída (1, 2 nebo 3) se zvolí na základě mezní koncentrace použitelnosti. (viz norma EN 14387). V případě výskytu plynů a výparů jiné povahy a/nebo plynů nebo výparů s obsahem částic (aerosoly, dýmy, mlhy atd.) je nutno zajistit filtry kombinovaného typu.</w:t>
      </w:r>
    </w:p>
    <w:p w14:paraId="07E1550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Použití ochranných prostředků dýchacích cest je nezbytné, nejsou-li přijatá technická opatření dostatečně účinná pro omezení expozice při práci na uvažované prahové hodnoty. Nicméně, masky poskytují pouze částečnou ochranu.</w:t>
      </w:r>
    </w:p>
    <w:p w14:paraId="6A8721A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Pokud je uvažovaná látka bez zápachu nebo je její prahová hodnota pachu vyšší než příslušná hodnota TLV-TWA, a v nouzové situaci, používejte respirační přístroj se stlačeným vzduchem s otevřeným okruhem (ref. norma EN 137) nebo respirační přístroj s přívodem vzduchu zvenku (ref. norma EN 138). Při volbě správného ochranného prostředku dýchacích cest postupujte dle normy EN 529.</w:t>
      </w:r>
    </w:p>
    <w:p w14:paraId="5D226A5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C567CA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KONTROLA EXPOZICE ŽIVOTNÍHO PROSTŘEDÍ</w:t>
      </w:r>
    </w:p>
    <w:p w14:paraId="6CF9AFF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Emise, které vznikají při výrobních procesech včetně těch, které emitují ventilační zařízení, by se měly měřit s ohledem na dodržování legislativy na ochranu životního prostředí.</w:t>
      </w:r>
    </w:p>
    <w:p w14:paraId="41E1977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13B5AB08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067D65C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9. Fyzikální a chemické vlastnosti</w:t>
            </w:r>
          </w:p>
        </w:tc>
      </w:tr>
    </w:tbl>
    <w:p w14:paraId="3B6F066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6CF0EB49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FFFFFF"/>
          </w:tcPr>
          <w:p w14:paraId="2D56907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9.1. Informace o základních fyzikálních a chemických vlastnostech</w:t>
            </w:r>
          </w:p>
        </w:tc>
      </w:tr>
    </w:tbl>
    <w:p w14:paraId="717F495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3402"/>
      </w:tblGrid>
      <w:tr w:rsidR="00000000" w14:paraId="6F6F5BD0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3B2DE90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Vlastnosti</w:t>
            </w:r>
          </w:p>
        </w:tc>
        <w:tc>
          <w:tcPr>
            <w:tcW w:w="2268" w:type="dxa"/>
            <w:shd w:val="clear" w:color="auto" w:fill="FFFFFF"/>
          </w:tcPr>
          <w:p w14:paraId="6B51513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Hodnota</w:t>
            </w:r>
          </w:p>
        </w:tc>
        <w:tc>
          <w:tcPr>
            <w:tcW w:w="3402" w:type="dxa"/>
            <w:shd w:val="clear" w:color="auto" w:fill="FFFFFF"/>
          </w:tcPr>
          <w:p w14:paraId="29A664A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Informace</w:t>
            </w:r>
          </w:p>
        </w:tc>
      </w:tr>
      <w:tr w:rsidR="00000000" w14:paraId="3CDB4F7A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1E2226E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Fyzikální stav</w:t>
            </w:r>
          </w:p>
        </w:tc>
        <w:tc>
          <w:tcPr>
            <w:tcW w:w="2268" w:type="dxa"/>
            <w:shd w:val="clear" w:color="auto" w:fill="FFFFFF"/>
          </w:tcPr>
          <w:p w14:paraId="1F3B854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kapalina</w:t>
            </w:r>
          </w:p>
        </w:tc>
        <w:tc>
          <w:tcPr>
            <w:tcW w:w="3402" w:type="dxa"/>
            <w:shd w:val="clear" w:color="auto" w:fill="FFFFFF"/>
          </w:tcPr>
          <w:p w14:paraId="4975877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Metoda:vnitřní</w:t>
            </w:r>
          </w:p>
        </w:tc>
      </w:tr>
      <w:tr w:rsidR="00000000" w14:paraId="6BD0FB2B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4484D456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36D2B8FD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</w:p>
        </w:tc>
        <w:tc>
          <w:tcPr>
            <w:tcW w:w="3402" w:type="dxa"/>
            <w:shd w:val="clear" w:color="auto" w:fill="FFFFFF"/>
          </w:tcPr>
          <w:p w14:paraId="4D0FA24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Teplota: 20 °C</w:t>
            </w:r>
          </w:p>
        </w:tc>
      </w:tr>
      <w:tr w:rsidR="00000000" w14:paraId="6270E29D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4B40931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Barva</w:t>
            </w:r>
          </w:p>
        </w:tc>
        <w:tc>
          <w:tcPr>
            <w:tcW w:w="2268" w:type="dxa"/>
            <w:shd w:val="clear" w:color="auto" w:fill="FFFFFF"/>
          </w:tcPr>
          <w:p w14:paraId="075887F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bezbarevná</w:t>
            </w:r>
          </w:p>
        </w:tc>
        <w:tc>
          <w:tcPr>
            <w:tcW w:w="3402" w:type="dxa"/>
            <w:shd w:val="clear" w:color="auto" w:fill="FFFFFF"/>
          </w:tcPr>
          <w:p w14:paraId="6A65E78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Poznámka:metodo interno</w:t>
            </w:r>
          </w:p>
        </w:tc>
      </w:tr>
      <w:tr w:rsidR="00000000" w14:paraId="0429DECA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1FB28B70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1F9BF878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</w:p>
        </w:tc>
        <w:tc>
          <w:tcPr>
            <w:tcW w:w="3402" w:type="dxa"/>
            <w:shd w:val="clear" w:color="auto" w:fill="FFFFFF"/>
          </w:tcPr>
          <w:p w14:paraId="3D97D09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Teplota: 20 °C</w:t>
            </w:r>
          </w:p>
        </w:tc>
      </w:tr>
      <w:tr w:rsidR="00000000" w14:paraId="2407A9CA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554AC1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Zápach</w:t>
            </w:r>
          </w:p>
        </w:tc>
        <w:tc>
          <w:tcPr>
            <w:tcW w:w="2268" w:type="dxa"/>
            <w:shd w:val="clear" w:color="auto" w:fill="FFFFFF"/>
          </w:tcPr>
          <w:p w14:paraId="2C5BF8B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fresco marino</w:t>
            </w:r>
          </w:p>
        </w:tc>
        <w:tc>
          <w:tcPr>
            <w:tcW w:w="3402" w:type="dxa"/>
            <w:shd w:val="clear" w:color="auto" w:fill="FFFFFF"/>
          </w:tcPr>
          <w:p w14:paraId="5F60EA4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Metoda:vnitřní</w:t>
            </w:r>
          </w:p>
        </w:tc>
      </w:tr>
      <w:tr w:rsidR="00000000" w14:paraId="06BDA8D9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5096C9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Bod tání / bod tuhnutí</w:t>
            </w:r>
          </w:p>
        </w:tc>
        <w:tc>
          <w:tcPr>
            <w:tcW w:w="2268" w:type="dxa"/>
            <w:shd w:val="clear" w:color="auto" w:fill="FFFFFF"/>
          </w:tcPr>
          <w:p w14:paraId="6598D91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0 °C</w:t>
            </w:r>
          </w:p>
        </w:tc>
        <w:tc>
          <w:tcPr>
            <w:tcW w:w="3402" w:type="dxa"/>
            <w:shd w:val="clear" w:color="auto" w:fill="FFFFFF"/>
          </w:tcPr>
          <w:p w14:paraId="33CE271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Metoda:literární údaje</w:t>
            </w:r>
          </w:p>
        </w:tc>
      </w:tr>
      <w:tr w:rsidR="00000000" w14:paraId="24BBD64E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35032F00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562EE63F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</w:p>
        </w:tc>
        <w:tc>
          <w:tcPr>
            <w:tcW w:w="3402" w:type="dxa"/>
            <w:shd w:val="clear" w:color="auto" w:fill="FFFFFF"/>
          </w:tcPr>
          <w:p w14:paraId="6043D12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Látka:VODA</w:t>
            </w:r>
          </w:p>
        </w:tc>
      </w:tr>
      <w:tr w:rsidR="00000000" w14:paraId="4767CBA6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51941F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Počáteční bod varu</w:t>
            </w:r>
          </w:p>
        </w:tc>
        <w:tc>
          <w:tcPr>
            <w:tcW w:w="2268" w:type="dxa"/>
            <w:shd w:val="clear" w:color="auto" w:fill="FFFFFF"/>
          </w:tcPr>
          <w:p w14:paraId="450422C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100 °C</w:t>
            </w:r>
          </w:p>
        </w:tc>
        <w:tc>
          <w:tcPr>
            <w:tcW w:w="3402" w:type="dxa"/>
            <w:shd w:val="clear" w:color="auto" w:fill="FFFFFF"/>
          </w:tcPr>
          <w:p w14:paraId="4AB61C4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Metoda:literární údaje</w:t>
            </w:r>
          </w:p>
        </w:tc>
      </w:tr>
      <w:tr w:rsidR="00000000" w14:paraId="17B6CB5A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73FC82CE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3933216E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</w:p>
        </w:tc>
        <w:tc>
          <w:tcPr>
            <w:tcW w:w="3402" w:type="dxa"/>
            <w:shd w:val="clear" w:color="auto" w:fill="FFFFFF"/>
          </w:tcPr>
          <w:p w14:paraId="799657E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Látka:VODA</w:t>
            </w:r>
          </w:p>
        </w:tc>
      </w:tr>
      <w:tr w:rsidR="00000000" w14:paraId="686D8ED5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AA4098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Hořlavost</w:t>
            </w:r>
          </w:p>
        </w:tc>
        <w:tc>
          <w:tcPr>
            <w:tcW w:w="2268" w:type="dxa"/>
            <w:shd w:val="clear" w:color="auto" w:fill="FFFFFF"/>
          </w:tcPr>
          <w:p w14:paraId="620F0F2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76C46BE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údajů:Látka/směs není hořlavá</w:t>
            </w:r>
          </w:p>
        </w:tc>
      </w:tr>
      <w:tr w:rsidR="00000000" w14:paraId="37BF2506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4E0D678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Dolní mezní hodnoty výbušnosti</w:t>
            </w:r>
          </w:p>
        </w:tc>
        <w:tc>
          <w:tcPr>
            <w:tcW w:w="2268" w:type="dxa"/>
            <w:shd w:val="clear" w:color="auto" w:fill="FFFFFF"/>
          </w:tcPr>
          <w:p w14:paraId="7348AFC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468D59E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údajů:Látka/směs není výbušná</w:t>
            </w:r>
          </w:p>
        </w:tc>
      </w:tr>
      <w:tr w:rsidR="00000000" w14:paraId="10DA8FE9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3AFC27C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Horní mezní hodnoty výbušnosti</w:t>
            </w:r>
          </w:p>
        </w:tc>
        <w:tc>
          <w:tcPr>
            <w:tcW w:w="2268" w:type="dxa"/>
            <w:shd w:val="clear" w:color="auto" w:fill="FFFFFF"/>
          </w:tcPr>
          <w:p w14:paraId="768FCE6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05EDDA4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údajů:Látka/směs není výbušná</w:t>
            </w:r>
          </w:p>
        </w:tc>
      </w:tr>
      <w:tr w:rsidR="00000000" w14:paraId="4FFA5703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2BCF9C2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Bod vzplanutí</w:t>
            </w:r>
          </w:p>
        </w:tc>
        <w:tc>
          <w:tcPr>
            <w:tcW w:w="2268" w:type="dxa"/>
            <w:shd w:val="clear" w:color="auto" w:fill="FFFFFF"/>
          </w:tcPr>
          <w:p w14:paraId="56A5B0E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2D812F2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údajů:Látka/směs není hořlavá</w:t>
            </w:r>
          </w:p>
        </w:tc>
      </w:tr>
      <w:tr w:rsidR="00000000" w14:paraId="203FF1A6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1E8ED3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Teplota samovznícení</w:t>
            </w:r>
          </w:p>
        </w:tc>
        <w:tc>
          <w:tcPr>
            <w:tcW w:w="2268" w:type="dxa"/>
            <w:shd w:val="clear" w:color="auto" w:fill="FFFFFF"/>
          </w:tcPr>
          <w:p w14:paraId="6FE27DF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5F06BAF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údajů:Látka/směs se nezískává</w:t>
            </w:r>
          </w:p>
        </w:tc>
      </w:tr>
      <w:tr w:rsidR="00000000" w14:paraId="2AB72CC0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026253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Teplota rozkladu</w:t>
            </w:r>
          </w:p>
        </w:tc>
        <w:tc>
          <w:tcPr>
            <w:tcW w:w="2268" w:type="dxa"/>
            <w:shd w:val="clear" w:color="auto" w:fill="FFFFFF"/>
          </w:tcPr>
          <w:p w14:paraId="626E02B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316A597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000000"/>
                <w:sz w:val="16"/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 xml:space="preserve">Důvod chybění údajů:Vztahuje se pouze na autoritativní látky a směsi, organické peroxidy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lastRenderedPageBreak/>
              <w:t>a další látky a směsi, které</w:t>
            </w:r>
          </w:p>
          <w:p w14:paraId="57F69B7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Mohou se rozložit</w:t>
            </w:r>
          </w:p>
        </w:tc>
      </w:tr>
      <w:tr w:rsidR="00000000" w14:paraId="3C9F1847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03C99A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lastRenderedPageBreak/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pH</w:t>
            </w:r>
          </w:p>
        </w:tc>
        <w:tc>
          <w:tcPr>
            <w:tcW w:w="2268" w:type="dxa"/>
            <w:shd w:val="clear" w:color="auto" w:fill="FFFFFF"/>
          </w:tcPr>
          <w:p w14:paraId="3FDF04E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3,5</w:t>
            </w:r>
          </w:p>
        </w:tc>
        <w:tc>
          <w:tcPr>
            <w:tcW w:w="3402" w:type="dxa"/>
            <w:shd w:val="clear" w:color="auto" w:fill="FFFFFF"/>
          </w:tcPr>
          <w:p w14:paraId="69CB704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Metoda:interní metoda</w:t>
            </w:r>
          </w:p>
        </w:tc>
      </w:tr>
      <w:tr w:rsidR="00000000" w14:paraId="7DD4F9CA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3E733662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64FA183A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</w:p>
        </w:tc>
        <w:tc>
          <w:tcPr>
            <w:tcW w:w="3402" w:type="dxa"/>
            <w:shd w:val="clear" w:color="auto" w:fill="FFFFFF"/>
          </w:tcPr>
          <w:p w14:paraId="698065F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Teplota: 20 °C</w:t>
            </w:r>
          </w:p>
        </w:tc>
      </w:tr>
      <w:tr w:rsidR="00000000" w14:paraId="26D69CB0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6E7FAFA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Kinematická viskozita</w:t>
            </w:r>
          </w:p>
        </w:tc>
        <w:tc>
          <w:tcPr>
            <w:tcW w:w="2268" w:type="dxa"/>
            <w:shd w:val="clear" w:color="auto" w:fill="FFFFFF"/>
          </w:tcPr>
          <w:p w14:paraId="3382311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24A3468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údajů:není určeno</w:t>
            </w:r>
          </w:p>
        </w:tc>
      </w:tr>
      <w:tr w:rsidR="00000000" w14:paraId="1A892A00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1245E36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Rozpustnost</w:t>
            </w:r>
          </w:p>
        </w:tc>
        <w:tc>
          <w:tcPr>
            <w:tcW w:w="2268" w:type="dxa"/>
            <w:shd w:val="clear" w:color="auto" w:fill="FFFFFF"/>
          </w:tcPr>
          <w:p w14:paraId="1E30D91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5305A49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údajů:není určeno</w:t>
            </w:r>
          </w:p>
        </w:tc>
      </w:tr>
      <w:tr w:rsidR="00000000" w14:paraId="4C1ED231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1B1D0B5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Rozdělovací koeficient: n-oktanol/voda</w:t>
            </w:r>
          </w:p>
        </w:tc>
        <w:tc>
          <w:tcPr>
            <w:tcW w:w="2268" w:type="dxa"/>
            <w:shd w:val="clear" w:color="auto" w:fill="FFFFFF"/>
          </w:tcPr>
          <w:p w14:paraId="4449753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512323B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údajů:se nevztahuje na anorganické a iontové kapaliny a zpravidla se nevztahuje na směsice</w:t>
            </w:r>
          </w:p>
        </w:tc>
      </w:tr>
      <w:tr w:rsidR="00000000" w14:paraId="67F233F5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572750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Tlak páry</w:t>
            </w:r>
          </w:p>
        </w:tc>
        <w:tc>
          <w:tcPr>
            <w:tcW w:w="2268" w:type="dxa"/>
            <w:shd w:val="clear" w:color="auto" w:fill="FFFFFF"/>
          </w:tcPr>
          <w:p w14:paraId="23011FA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7D274E4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údajů:není určeno</w:t>
            </w:r>
          </w:p>
        </w:tc>
      </w:tr>
      <w:tr w:rsidR="00000000" w14:paraId="79187C9F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1C0331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Hustota a/nebo relativní hustota</w:t>
            </w:r>
          </w:p>
        </w:tc>
        <w:tc>
          <w:tcPr>
            <w:tcW w:w="2268" w:type="dxa"/>
            <w:shd w:val="clear" w:color="auto" w:fill="FFFFFF"/>
          </w:tcPr>
          <w:p w14:paraId="5575DC1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 xml:space="preserve">1 g/cm3 </w:t>
            </w:r>
          </w:p>
        </w:tc>
        <w:tc>
          <w:tcPr>
            <w:tcW w:w="3402" w:type="dxa"/>
            <w:shd w:val="clear" w:color="auto" w:fill="FFFFFF"/>
          </w:tcPr>
          <w:p w14:paraId="25884DA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Metoda:literární údaje</w:t>
            </w:r>
          </w:p>
        </w:tc>
      </w:tr>
      <w:tr w:rsidR="00000000" w14:paraId="029E1407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3B71E85B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1BEBC9FF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</w:p>
        </w:tc>
        <w:tc>
          <w:tcPr>
            <w:tcW w:w="3402" w:type="dxa"/>
            <w:shd w:val="clear" w:color="auto" w:fill="FFFFFF"/>
          </w:tcPr>
          <w:p w14:paraId="3FB0F46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Poznámka:vodopád</w:t>
            </w:r>
          </w:p>
        </w:tc>
      </w:tr>
      <w:tr w:rsidR="00000000" w14:paraId="3E474988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057311E2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2A81CD91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</w:p>
        </w:tc>
        <w:tc>
          <w:tcPr>
            <w:tcW w:w="3402" w:type="dxa"/>
            <w:shd w:val="clear" w:color="auto" w:fill="FFFFFF"/>
          </w:tcPr>
          <w:p w14:paraId="50B8029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Teplota: 20 °C</w:t>
            </w:r>
          </w:p>
        </w:tc>
      </w:tr>
      <w:tr w:rsidR="00000000" w14:paraId="2480BA87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4FDCC8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Relativní hustota páry</w:t>
            </w:r>
          </w:p>
        </w:tc>
        <w:tc>
          <w:tcPr>
            <w:tcW w:w="2268" w:type="dxa"/>
            <w:shd w:val="clear" w:color="auto" w:fill="FFFFFF"/>
          </w:tcPr>
          <w:p w14:paraId="63FB94B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458543A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údajů:není určeno</w:t>
            </w:r>
          </w:p>
        </w:tc>
      </w:tr>
    </w:tbl>
    <w:p w14:paraId="79809F9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6782A5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Charakteristiky částic</w:t>
      </w:r>
    </w:p>
    <w:p w14:paraId="5AFC4F0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 xml:space="preserve">    Medián ekvivalentního průměru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5670"/>
      </w:tblGrid>
      <w:tr w:rsidR="00000000" w14:paraId="4028FCDA" w14:textId="77777777">
        <w:tblPrEx>
          <w:tblCellMar>
            <w:top w:w="0" w:type="dxa"/>
            <w:bottom w:w="0" w:type="dxa"/>
          </w:tblCellMar>
        </w:tblPrEx>
        <w:tc>
          <w:tcPr>
            <w:tcW w:w="567" w:type="dxa"/>
            <w:shd w:val="clear" w:color="auto" w:fill="FFFFFF"/>
          </w:tcPr>
          <w:p w14:paraId="1C6F8A38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3118" w:type="dxa"/>
            <w:shd w:val="clear" w:color="auto" w:fill="FFFFFF"/>
          </w:tcPr>
          <w:p w14:paraId="7E164A4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Poznámka:</w:t>
            </w:r>
          </w:p>
        </w:tc>
        <w:tc>
          <w:tcPr>
            <w:tcW w:w="5670" w:type="dxa"/>
            <w:shd w:val="clear" w:color="auto" w:fill="FFFFFF"/>
          </w:tcPr>
          <w:p w14:paraId="382D628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Platí to pouze pro pevné látky</w:t>
            </w:r>
          </w:p>
        </w:tc>
      </w:tr>
    </w:tbl>
    <w:p w14:paraId="7F79190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 xml:space="preserve">    Rozložení stran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5670"/>
      </w:tblGrid>
      <w:tr w:rsidR="00000000" w14:paraId="1926446C" w14:textId="77777777">
        <w:tblPrEx>
          <w:tblCellMar>
            <w:top w:w="0" w:type="dxa"/>
            <w:bottom w:w="0" w:type="dxa"/>
          </w:tblCellMar>
        </w:tblPrEx>
        <w:tc>
          <w:tcPr>
            <w:tcW w:w="567" w:type="dxa"/>
            <w:shd w:val="clear" w:color="auto" w:fill="FFFFFF"/>
          </w:tcPr>
          <w:p w14:paraId="63C2EA1A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3118" w:type="dxa"/>
            <w:shd w:val="clear" w:color="auto" w:fill="FFFFFF"/>
          </w:tcPr>
          <w:p w14:paraId="479BD45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Poznámka:</w:t>
            </w:r>
          </w:p>
        </w:tc>
        <w:tc>
          <w:tcPr>
            <w:tcW w:w="5670" w:type="dxa"/>
            <w:shd w:val="clear" w:color="auto" w:fill="FFFFFF"/>
          </w:tcPr>
          <w:p w14:paraId="402CFE5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Platí to pouze pro pevné látky</w:t>
            </w:r>
          </w:p>
        </w:tc>
      </w:tr>
    </w:tbl>
    <w:p w14:paraId="6C1B9D8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 xml:space="preserve">    Prašnost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5670"/>
      </w:tblGrid>
      <w:tr w:rsidR="00000000" w14:paraId="07B36BA1" w14:textId="77777777">
        <w:tblPrEx>
          <w:tblCellMar>
            <w:top w:w="0" w:type="dxa"/>
            <w:bottom w:w="0" w:type="dxa"/>
          </w:tblCellMar>
        </w:tblPrEx>
        <w:tc>
          <w:tcPr>
            <w:tcW w:w="567" w:type="dxa"/>
            <w:shd w:val="clear" w:color="auto" w:fill="FFFFFF"/>
          </w:tcPr>
          <w:p w14:paraId="7A772A04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3118" w:type="dxa"/>
            <w:shd w:val="clear" w:color="auto" w:fill="FFFFFF"/>
          </w:tcPr>
          <w:p w14:paraId="4893E3E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Poznámka:</w:t>
            </w:r>
          </w:p>
        </w:tc>
        <w:tc>
          <w:tcPr>
            <w:tcW w:w="5670" w:type="dxa"/>
            <w:shd w:val="clear" w:color="auto" w:fill="FFFFFF"/>
          </w:tcPr>
          <w:p w14:paraId="6C9ABF8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Platí to pouze pro pevné látky</w:t>
            </w:r>
          </w:p>
        </w:tc>
      </w:tr>
    </w:tbl>
    <w:p w14:paraId="0934A61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 xml:space="preserve">    Specifický povrch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5670"/>
      </w:tblGrid>
      <w:tr w:rsidR="00000000" w14:paraId="66AB17E2" w14:textId="77777777">
        <w:tblPrEx>
          <w:tblCellMar>
            <w:top w:w="0" w:type="dxa"/>
            <w:bottom w:w="0" w:type="dxa"/>
          </w:tblCellMar>
        </w:tblPrEx>
        <w:tc>
          <w:tcPr>
            <w:tcW w:w="567" w:type="dxa"/>
            <w:shd w:val="clear" w:color="auto" w:fill="FFFFFF"/>
          </w:tcPr>
          <w:p w14:paraId="43D415A5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3118" w:type="dxa"/>
            <w:shd w:val="clear" w:color="auto" w:fill="FFFFFF"/>
          </w:tcPr>
          <w:p w14:paraId="3A4F469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Poznámka:</w:t>
            </w:r>
          </w:p>
        </w:tc>
        <w:tc>
          <w:tcPr>
            <w:tcW w:w="5670" w:type="dxa"/>
            <w:shd w:val="clear" w:color="auto" w:fill="FFFFFF"/>
          </w:tcPr>
          <w:p w14:paraId="0E54CF8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Platí to pouze pro pevné látky</w:t>
            </w:r>
          </w:p>
        </w:tc>
      </w:tr>
    </w:tbl>
    <w:p w14:paraId="4CC013C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 xml:space="preserve">    Tvar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5670"/>
      </w:tblGrid>
      <w:tr w:rsidR="00000000" w14:paraId="484BFD96" w14:textId="77777777">
        <w:tblPrEx>
          <w:tblCellMar>
            <w:top w:w="0" w:type="dxa"/>
            <w:bottom w:w="0" w:type="dxa"/>
          </w:tblCellMar>
        </w:tblPrEx>
        <w:tc>
          <w:tcPr>
            <w:tcW w:w="567" w:type="dxa"/>
            <w:shd w:val="clear" w:color="auto" w:fill="FFFFFF"/>
          </w:tcPr>
          <w:p w14:paraId="7FC317CC" w14:textId="77777777" w:rsidR="00000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3118" w:type="dxa"/>
            <w:shd w:val="clear" w:color="auto" w:fill="FFFFFF"/>
          </w:tcPr>
          <w:p w14:paraId="7A74E5E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Poznámka:</w:t>
            </w:r>
          </w:p>
        </w:tc>
        <w:tc>
          <w:tcPr>
            <w:tcW w:w="5670" w:type="dxa"/>
            <w:shd w:val="clear" w:color="auto" w:fill="FFFFFF"/>
          </w:tcPr>
          <w:p w14:paraId="71A4548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Platí to pouze pro pevné látky</w:t>
            </w:r>
          </w:p>
        </w:tc>
      </w:tr>
    </w:tbl>
    <w:p w14:paraId="264C3A0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2849426D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FFFFFF"/>
          </w:tcPr>
          <w:p w14:paraId="555B3D3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9.2. Další informace</w:t>
            </w:r>
          </w:p>
        </w:tc>
      </w:tr>
    </w:tbl>
    <w:p w14:paraId="1D860D5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222DA8D1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FFFFFF"/>
          </w:tcPr>
          <w:p w14:paraId="3ABA8FD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9.2.1. Informace týkající se tříd fyzikální nebezpečnosti</w:t>
            </w:r>
          </w:p>
        </w:tc>
      </w:tr>
    </w:tbl>
    <w:p w14:paraId="4CB20EC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5ECB7C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0B629A44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FFFFFF"/>
          </w:tcPr>
          <w:p w14:paraId="45528FC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Údaje nejsou k dispozici</w:t>
            </w:r>
          </w:p>
        </w:tc>
      </w:tr>
    </w:tbl>
    <w:p w14:paraId="60C4D56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06128A17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FFFFFF"/>
          </w:tcPr>
          <w:p w14:paraId="7A3CB5A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9.2.2. Další charakteristiky bezpečnosti</w:t>
            </w:r>
          </w:p>
        </w:tc>
      </w:tr>
    </w:tbl>
    <w:p w14:paraId="1048388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3402"/>
      </w:tblGrid>
      <w:tr w:rsidR="00000000" w14:paraId="15320752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3DAE226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Výbušné vlastnosti</w:t>
            </w:r>
          </w:p>
        </w:tc>
        <w:tc>
          <w:tcPr>
            <w:tcW w:w="2268" w:type="dxa"/>
            <w:shd w:val="clear" w:color="auto" w:fill="FFFFFF"/>
          </w:tcPr>
          <w:p w14:paraId="5C6BD26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2F74216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údajů:Nepřítomné chemické skupiny spojené s výbušnými vlastnostmi v souladu s ustanoveními přílohy I, část 2, kap. 2.1.4.3 nařízení (ES) 1272/2008 - CLP</w:t>
            </w:r>
          </w:p>
        </w:tc>
      </w:tr>
      <w:tr w:rsidR="00000000" w14:paraId="02218AA1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3B4F904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Oxidační vlastnosti</w:t>
            </w:r>
          </w:p>
        </w:tc>
        <w:tc>
          <w:tcPr>
            <w:tcW w:w="2268" w:type="dxa"/>
            <w:shd w:val="clear" w:color="auto" w:fill="FFFFFF"/>
          </w:tcPr>
          <w:p w14:paraId="765EFC8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 dispozici</w:t>
            </w:r>
          </w:p>
        </w:tc>
        <w:tc>
          <w:tcPr>
            <w:tcW w:w="3402" w:type="dxa"/>
            <w:shd w:val="clear" w:color="auto" w:fill="FFFFFF"/>
          </w:tcPr>
          <w:p w14:paraId="350B009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Důvod chybění údajů:Neexistují požadavky týkající se přítomnosti atomů nebo chemických vazeb spojených s oxidačními vlastnostmi v molekulách složek podle přílohy I, část 2, 2.13.4 nařízení (CE) 1272/2008</w:t>
            </w:r>
          </w:p>
        </w:tc>
      </w:tr>
    </w:tbl>
    <w:p w14:paraId="5BCFEEB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024EFE6C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530502F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10. Stálost a reaktivita</w:t>
            </w:r>
          </w:p>
        </w:tc>
      </w:tr>
    </w:tbl>
    <w:p w14:paraId="2B83160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EF1DFF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10.1. Reaktivita</w:t>
      </w:r>
    </w:p>
    <w:p w14:paraId="002AFA0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BC5ACF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Za normálních podmínek použití nehrozí mimořádné nebezpečí reakce s jinými látkami.</w:t>
      </w:r>
    </w:p>
    <w:p w14:paraId="398946D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26F766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2-butoxyethan-1-ol</w:t>
      </w:r>
    </w:p>
    <w:p w14:paraId="691ECCF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DAB429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Rozkládá se vlivem tepla.</w:t>
      </w:r>
    </w:p>
    <w:p w14:paraId="0E260FD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53A906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lastRenderedPageBreak/>
        <w:t>DIPROPILEN GLICOL MONOMETILETERE</w:t>
      </w:r>
    </w:p>
    <w:p w14:paraId="12C2D5C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790E22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Může reagovat s: oxidující látky.Při zahřívání za účelem rozkladu uvolňuje: dráždivé výpary,slitiny zinku.</w:t>
      </w:r>
    </w:p>
    <w:p w14:paraId="6C40D35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DF8EDB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10.2. Chemická stabilita</w:t>
      </w:r>
    </w:p>
    <w:p w14:paraId="21C4BDB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3AF7B8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Látka je stabilní v normálních podmínkách použití a skladování.</w:t>
      </w:r>
    </w:p>
    <w:p w14:paraId="4E221C7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DABE7B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10.3. Možnost nebezpečných reakcí</w:t>
      </w:r>
    </w:p>
    <w:p w14:paraId="16E4239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935BA0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Páry mohou tvořit výbušné směsi se vzduchem.</w:t>
      </w:r>
    </w:p>
    <w:p w14:paraId="2D2EB9D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49D683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ethanol</w:t>
      </w:r>
    </w:p>
    <w:p w14:paraId="55B4F04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971F6C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Nebezpečí výbuchu při kontaktu s: alkalické kovy,alkalické oxidy,chlornan vápenatý,fluorid sirný,anhydrid kyseliny octové,kyseliny,koncentrovaný peroxid vodíku,chloristany,kyselina chloristá,chloristan nitrilový,dusičnan rtuťný,kyselina dusičná,stříbro,dusičnan stříbrný,amoniak,oxid stříbrný,amoniak,silná oxidační činidla,oxid dusičitý.Může nebezpečně reagovat s: bromoacetylén,acetylén chlorid,fluorid brómu,oxid chromový,chromylchlorid,fluor,terc-butoxid draselný,hydrid lithný,oxid fosforitý,černá platina,chlorid zirkoničitý,jodid zirkoničitý.Tvoří výbušné směsi s: vzduch.</w:t>
      </w:r>
    </w:p>
    <w:p w14:paraId="44162D1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1CC35D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2-butoxyethan-1-ol</w:t>
      </w:r>
    </w:p>
    <w:p w14:paraId="323AC10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30B819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Může nebezpečně reagovat s: hliník,oxidační činidla.Tvoří peroxidy s: vzduch.</w:t>
      </w:r>
    </w:p>
    <w:p w14:paraId="3B77F84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47C243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10.4. Podmínky, kterým je třeba zabránit</w:t>
      </w:r>
    </w:p>
    <w:p w14:paraId="29853D5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78E649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Chraňte před přehřátím. Zamezit akumulaci elektrostatických výbojů. Chraňte před veškerými zápalnými zdroji.</w:t>
      </w:r>
    </w:p>
    <w:p w14:paraId="2CB664C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C44F17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ethanol</w:t>
      </w:r>
    </w:p>
    <w:p w14:paraId="2BEF835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E8FAF2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Vyvarujte se vystavení: zdroje tepla,otevřený oheň.</w:t>
      </w:r>
    </w:p>
    <w:p w14:paraId="093F244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65F07E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2-butoxyethan-1-ol</w:t>
      </w:r>
    </w:p>
    <w:p w14:paraId="16BF733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9B43C0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Vyvarujte se vystavení: zdroje tepla,otevřený oheň.</w:t>
      </w:r>
    </w:p>
    <w:p w14:paraId="226FCF1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66819B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10.5. Neslučitelné materiály</w:t>
      </w:r>
    </w:p>
    <w:p w14:paraId="52B061F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3AA452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Údaje nejsou k dispozici</w:t>
      </w:r>
    </w:p>
    <w:p w14:paraId="462C950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75E2AE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10.6. Nebezpečné produkty rozkladu</w:t>
      </w:r>
    </w:p>
    <w:p w14:paraId="32A08EF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499C2F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Při tepelném rozkladu nebo v případě požáru se mohou uvolňovat zdraví škodlivé plyny.</w:t>
      </w:r>
    </w:p>
    <w:p w14:paraId="29DA70A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C1F889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2-butoxyethan-1-ol</w:t>
      </w:r>
    </w:p>
    <w:p w14:paraId="20C8A46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C572A0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Může vytvářet: vodík.</w:t>
      </w:r>
    </w:p>
    <w:p w14:paraId="46F433F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17B953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587924F1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1D18B8E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11. Toxikologické informace</w:t>
            </w:r>
          </w:p>
        </w:tc>
      </w:tr>
    </w:tbl>
    <w:p w14:paraId="3A8B1AE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593D23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2F4F1C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Při nedostatku experimentálních toxikologických údajů o samotném výrobku bylo případné nebezpečí výrobku pro zdraví posouzeno na základě látek, které výrobek obsahuje, dle kriterií stanovených referenční normou pro klasifikaci.</w:t>
      </w:r>
    </w:p>
    <w:p w14:paraId="59EB6E8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 xml:space="preserve">Pro posouzení toxikologických vlivů při expozici na výrobek tudíž uvažujte koncentrace jednotlivých nebezpečných látek, které by byly uvedeny v oddílu </w:t>
      </w:r>
      <w:r>
        <w:rPr>
          <w:rFonts w:ascii="Arial" w:hAnsi="Arial"/>
          <w:color w:val="000000"/>
          <w:sz w:val="16"/>
          <w:lang w:val="cs-CZ" w:eastAsia="cs-CZ"/>
        </w:rPr>
        <w:lastRenderedPageBreak/>
        <w:t>3.</w:t>
      </w:r>
    </w:p>
    <w:p w14:paraId="37FBFCB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91B0A3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11.1. Informace o třídách nebezpečnosti vymezených v Nařízení (ES) č. 1272/2008</w:t>
      </w:r>
    </w:p>
    <w:p w14:paraId="7D63C4F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788CBB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5FB1E8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Metabolismus, toxikokinetika, mechanismus účinku a jiné informace</w:t>
      </w:r>
    </w:p>
    <w:p w14:paraId="1DCF7AD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BA924E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2F8DF9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Údaje nejsou k dispozici</w:t>
      </w:r>
    </w:p>
    <w:p w14:paraId="00A5CC5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39CF97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81A946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Informace o pravděpodobných cestách expozice</w:t>
      </w:r>
    </w:p>
    <w:p w14:paraId="5EBD3BA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CA6E4B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9A01E6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Údaje nejsou k dispozici</w:t>
      </w:r>
    </w:p>
    <w:p w14:paraId="1EBB804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A341CD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C43858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Opožděné a okamžité účinky a také chronické účinky krátkodobé a dlouhodobé expozice</w:t>
      </w:r>
    </w:p>
    <w:p w14:paraId="2565631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D96DF7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007B2F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Údaje nejsou k dispozici</w:t>
      </w:r>
    </w:p>
    <w:p w14:paraId="2269ACA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B119DB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DDB886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Interaktivní účinky</w:t>
      </w:r>
    </w:p>
    <w:p w14:paraId="6A0C05D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A482A9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D97EDB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Údaje nejsou k dispozici</w:t>
      </w:r>
    </w:p>
    <w:p w14:paraId="7887DBD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F0A079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AKUTNÍ TOXICITA</w:t>
      </w:r>
    </w:p>
    <w:p w14:paraId="0ED2447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39A22F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670"/>
      </w:tblGrid>
      <w:tr w:rsidR="00000000" w14:paraId="2BD6923D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FFFFFF"/>
          </w:tcPr>
          <w:p w14:paraId="3B3C100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ATE (Inhalation - výpary) směsi:</w:t>
            </w:r>
          </w:p>
        </w:tc>
        <w:tc>
          <w:tcPr>
            <w:tcW w:w="5670" w:type="dxa"/>
            <w:shd w:val="clear" w:color="auto" w:fill="FFFFFF"/>
          </w:tcPr>
          <w:p w14:paraId="0A3EF20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&gt; 20 mg/l</w:t>
            </w:r>
          </w:p>
        </w:tc>
      </w:tr>
      <w:tr w:rsidR="00000000" w14:paraId="713CA091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FFFFFF"/>
          </w:tcPr>
          <w:p w14:paraId="61B4F66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ATE (Oral) směsi:</w:t>
            </w:r>
          </w:p>
        </w:tc>
        <w:tc>
          <w:tcPr>
            <w:tcW w:w="5670" w:type="dxa"/>
            <w:shd w:val="clear" w:color="auto" w:fill="FFFFFF"/>
          </w:tcPr>
          <w:p w14:paraId="765D380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&gt;2000 mg/kg</w:t>
            </w:r>
          </w:p>
        </w:tc>
      </w:tr>
      <w:tr w:rsidR="00000000" w14:paraId="1A84A5A5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FFFFFF"/>
          </w:tcPr>
          <w:p w14:paraId="3DE8C41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ATE (Dermal) směsi:</w:t>
            </w:r>
          </w:p>
        </w:tc>
        <w:tc>
          <w:tcPr>
            <w:tcW w:w="5670" w:type="dxa"/>
            <w:shd w:val="clear" w:color="auto" w:fill="FFFFFF"/>
          </w:tcPr>
          <w:p w14:paraId="25B7E2C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Není klasifikováno (žádná významná složka)</w:t>
            </w:r>
          </w:p>
        </w:tc>
      </w:tr>
    </w:tbl>
    <w:p w14:paraId="6DD3763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46C176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ethanol</w:t>
      </w:r>
    </w:p>
    <w:p w14:paraId="21CB371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670"/>
      </w:tblGrid>
      <w:tr w:rsidR="00000000" w14:paraId="0A220E51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FFFFFF"/>
          </w:tcPr>
          <w:p w14:paraId="0C0E4C2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LD50 (Oral):</w:t>
            </w:r>
          </w:p>
        </w:tc>
        <w:tc>
          <w:tcPr>
            <w:tcW w:w="5670" w:type="dxa"/>
            <w:shd w:val="clear" w:color="auto" w:fill="FFFFFF"/>
          </w:tcPr>
          <w:p w14:paraId="1B8CF86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&gt; 5000 mg/kg Rat</w:t>
            </w:r>
          </w:p>
        </w:tc>
      </w:tr>
      <w:tr w:rsidR="00000000" w14:paraId="633BE16D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FFFFFF"/>
          </w:tcPr>
          <w:p w14:paraId="578BE1D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LC50 (Inhalation výpary):</w:t>
            </w:r>
          </w:p>
        </w:tc>
        <w:tc>
          <w:tcPr>
            <w:tcW w:w="5670" w:type="dxa"/>
            <w:shd w:val="clear" w:color="auto" w:fill="FFFFFF"/>
          </w:tcPr>
          <w:p w14:paraId="2C62BEB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120 mg/l/4h Pimephales promelas</w:t>
            </w:r>
          </w:p>
        </w:tc>
      </w:tr>
    </w:tbl>
    <w:p w14:paraId="0B43F61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94525A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2-butoxyethan-1-ol</w:t>
      </w:r>
    </w:p>
    <w:p w14:paraId="7CC33CB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670"/>
      </w:tblGrid>
      <w:tr w:rsidR="00000000" w14:paraId="4C8AAF7E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FFFFFF"/>
          </w:tcPr>
          <w:p w14:paraId="68FCC3F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LD50 (Dermal):</w:t>
            </w:r>
          </w:p>
        </w:tc>
        <w:tc>
          <w:tcPr>
            <w:tcW w:w="5670" w:type="dxa"/>
            <w:shd w:val="clear" w:color="auto" w:fill="FFFFFF"/>
          </w:tcPr>
          <w:p w14:paraId="43F5ECD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435 mg/kg bw Male Rabbit</w:t>
            </w:r>
          </w:p>
        </w:tc>
      </w:tr>
      <w:tr w:rsidR="00000000" w14:paraId="63A19A4C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FFFFFF"/>
          </w:tcPr>
          <w:p w14:paraId="7F7B5CF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LD50 (Oral):</w:t>
            </w:r>
          </w:p>
        </w:tc>
        <w:tc>
          <w:tcPr>
            <w:tcW w:w="5670" w:type="dxa"/>
            <w:shd w:val="clear" w:color="auto" w:fill="FFFFFF"/>
          </w:tcPr>
          <w:p w14:paraId="3AAB95E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1200 mg/kg bw Guinea pig</w:t>
            </w:r>
          </w:p>
        </w:tc>
      </w:tr>
      <w:tr w:rsidR="00000000" w14:paraId="0F3FD6CC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FFFFFF"/>
          </w:tcPr>
          <w:p w14:paraId="49A9535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LC50 (Inhalation výpary):</w:t>
            </w:r>
          </w:p>
        </w:tc>
        <w:tc>
          <w:tcPr>
            <w:tcW w:w="5670" w:type="dxa"/>
            <w:shd w:val="clear" w:color="auto" w:fill="FFFFFF"/>
          </w:tcPr>
          <w:p w14:paraId="7FEF028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3 mg/l Rat</w:t>
            </w:r>
          </w:p>
        </w:tc>
      </w:tr>
    </w:tbl>
    <w:p w14:paraId="1F2011F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C5E4A5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DIPROPILEN GLICOL MONOMETILETERE</w:t>
      </w:r>
    </w:p>
    <w:p w14:paraId="385686A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670"/>
      </w:tblGrid>
      <w:tr w:rsidR="00000000" w14:paraId="03479CEA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FFFFFF"/>
          </w:tcPr>
          <w:p w14:paraId="6A78A47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LD50 (Dermal):</w:t>
            </w:r>
          </w:p>
        </w:tc>
        <w:tc>
          <w:tcPr>
            <w:tcW w:w="5670" w:type="dxa"/>
            <w:shd w:val="clear" w:color="auto" w:fill="FFFFFF"/>
          </w:tcPr>
          <w:p w14:paraId="314A1D0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10 mL/kg rabbit</w:t>
            </w:r>
          </w:p>
        </w:tc>
      </w:tr>
      <w:tr w:rsidR="00000000" w14:paraId="33060606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FFFFFF"/>
          </w:tcPr>
          <w:p w14:paraId="6D5B5F8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LD50 (Oral):</w:t>
            </w:r>
          </w:p>
        </w:tc>
        <w:tc>
          <w:tcPr>
            <w:tcW w:w="5670" w:type="dxa"/>
            <w:shd w:val="clear" w:color="auto" w:fill="FFFFFF"/>
          </w:tcPr>
          <w:p w14:paraId="656D73F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&gt; 5000 mg/kg rat</w:t>
            </w:r>
          </w:p>
        </w:tc>
      </w:tr>
      <w:tr w:rsidR="00000000" w14:paraId="3F6F9566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FFFFFF"/>
          </w:tcPr>
          <w:p w14:paraId="0921D85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LC50 (Inhalation výpary):</w:t>
            </w:r>
          </w:p>
        </w:tc>
        <w:tc>
          <w:tcPr>
            <w:tcW w:w="5670" w:type="dxa"/>
            <w:shd w:val="clear" w:color="auto" w:fill="FFFFFF"/>
          </w:tcPr>
          <w:p w14:paraId="72764CD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3,35 mg/L 7h</w:t>
            </w:r>
          </w:p>
        </w:tc>
      </w:tr>
    </w:tbl>
    <w:p w14:paraId="36C33F1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B58822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ŽÍRAVOST / DRÁŽDIVOST PRO KŮŽI</w:t>
      </w:r>
    </w:p>
    <w:p w14:paraId="0D8573A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3B36A2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4FCE7E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Nesplňuje kritéria klasifikace pro tuto třídu nebezpečnosti</w:t>
      </w:r>
    </w:p>
    <w:p w14:paraId="1559ABE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C23FFE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C1E067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VÁŽNÉ POŠKOZENÍ OČÍ / PODRÁŽDĚNÍ OČÍ</w:t>
      </w:r>
    </w:p>
    <w:p w14:paraId="26EB7F4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37F153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D5DEF4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Nesplňuje kritéria klasifikace pro tuto třídu nebezpečnosti</w:t>
      </w:r>
    </w:p>
    <w:p w14:paraId="07B1E3F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E826A4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C33AB1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SENZIBILIZACE DÝCHACÍCH CEST/SENZIBILIZACE KŮŽE</w:t>
      </w:r>
    </w:p>
    <w:p w14:paraId="65384D6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BFE488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53224C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Nesplňuje kritéria klasifikace pro tuto třídu nebezpečnosti</w:t>
      </w:r>
    </w:p>
    <w:p w14:paraId="0FBA0B8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F5867E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D979F9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MUTAGENITA V ZÁRODEČNÝCH BUŇKÁCH</w:t>
      </w:r>
    </w:p>
    <w:p w14:paraId="2CD1B85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4990D8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EA9223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Nesplňuje kritéria klasifikace pro tuto třídu nebezpečnosti</w:t>
      </w:r>
    </w:p>
    <w:p w14:paraId="3993D72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7B1CE3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B40955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KARCINOGENITA</w:t>
      </w:r>
    </w:p>
    <w:p w14:paraId="77AD9BD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A408FB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9D5A4F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Nesplňuje kritéria klasifikace pro tuto třídu nebezpečnosti</w:t>
      </w:r>
    </w:p>
    <w:p w14:paraId="1426508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CEC18E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883D87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TOXICITA PRO REPRODUKCI</w:t>
      </w:r>
    </w:p>
    <w:p w14:paraId="65142DD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22E639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8AEBE2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Nesplňuje kritéria klasifikace pro tuto třídu nebezpečnosti</w:t>
      </w:r>
    </w:p>
    <w:p w14:paraId="42C2413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14C299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1E4DE3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TOXICITA PRO SPECIFICKÉ CÍLOVÉ ORGÁNY - JEDNORÁZOVÁ EXPOZICE</w:t>
      </w:r>
    </w:p>
    <w:p w14:paraId="542F06E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B28BAF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499508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Nesplňuje kritéria klasifikace pro tuto třídu nebezpečnosti</w:t>
      </w:r>
    </w:p>
    <w:p w14:paraId="18B3FB4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BBAB1C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442C58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TOXICITA PRO SPECIFICKÉ CÍLOVÉ ORGÁNY - OPAKOVANÁ EXPOZICE</w:t>
      </w:r>
    </w:p>
    <w:p w14:paraId="209FD82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F3343E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CC0CD8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Nesplňuje kritéria klasifikace pro tuto třídu nebezpečnosti</w:t>
      </w:r>
    </w:p>
    <w:p w14:paraId="6B9ABC3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A337EF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499D23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NEBEZPEČNÁ PŘI VDECHNUTÍ</w:t>
      </w:r>
    </w:p>
    <w:p w14:paraId="6C22930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57011F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76F270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lastRenderedPageBreak/>
        <w:t>Nesplňuje kritéria klasifikace pro tuto třídu nebezpečnosti</w:t>
      </w:r>
    </w:p>
    <w:p w14:paraId="3E37E9C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210CC7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11.2. Informace o další nebezpečnosti</w:t>
      </w:r>
    </w:p>
    <w:p w14:paraId="5980C22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BA5329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B93260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Na základě dostupných údajů produkt neobsahuje látky uvedené v hlavních evropských seznamech potenciálních nebo podezřelých endokrinních disruptorů, u nichž probíhá hodnocení účinků na lidské zdraví.</w:t>
      </w:r>
    </w:p>
    <w:p w14:paraId="6726731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33F0410D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491B35E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12. Ekologické informace</w:t>
            </w:r>
          </w:p>
        </w:tc>
      </w:tr>
    </w:tbl>
    <w:p w14:paraId="22FC70E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9843E4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Přijmout dobré pracovní postupy, vyhnout se odhazování odpadků. Uvědomte příslušné orgány, pokud se látka dostala do vodních toků nebo pokud došlo ke kontaminaci půdy nebo vegetace.</w:t>
      </w:r>
    </w:p>
    <w:p w14:paraId="7157483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C7A7F4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12.1. Toxicita</w:t>
      </w:r>
    </w:p>
    <w:p w14:paraId="4271DF9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5670"/>
      </w:tblGrid>
      <w:tr w:rsidR="00000000" w14:paraId="6BBC4EE9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259ACBE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2-butoxyethan-1-ol</w:t>
            </w:r>
          </w:p>
        </w:tc>
        <w:tc>
          <w:tcPr>
            <w:tcW w:w="1134" w:type="dxa"/>
            <w:shd w:val="clear" w:color="auto" w:fill="FFFFFF"/>
          </w:tcPr>
          <w:p w14:paraId="3E8CBA3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37D1191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ABA5443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322C2C6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LC50 - pro Ryby</w:t>
            </w:r>
          </w:p>
        </w:tc>
        <w:tc>
          <w:tcPr>
            <w:tcW w:w="1134" w:type="dxa"/>
            <w:shd w:val="clear" w:color="auto" w:fill="FFFFFF"/>
          </w:tcPr>
          <w:p w14:paraId="63AFD9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6C497FD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1250 mg/l/96h Menidia beryllina</w:t>
            </w:r>
          </w:p>
        </w:tc>
      </w:tr>
      <w:tr w:rsidR="00000000" w14:paraId="3AD2DEB6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393F839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EC50 - pro Korýše</w:t>
            </w:r>
          </w:p>
        </w:tc>
        <w:tc>
          <w:tcPr>
            <w:tcW w:w="1134" w:type="dxa"/>
            <w:shd w:val="clear" w:color="auto" w:fill="FFFFFF"/>
          </w:tcPr>
          <w:p w14:paraId="54A88F0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6184B2F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&gt; 370 mg/l/48h Daphnia magna</w:t>
            </w:r>
          </w:p>
        </w:tc>
      </w:tr>
      <w:tr w:rsidR="00000000" w14:paraId="62B3251C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46B6C74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EC50 - pro Řasy / Vodní Rostliny</w:t>
            </w:r>
          </w:p>
        </w:tc>
        <w:tc>
          <w:tcPr>
            <w:tcW w:w="1134" w:type="dxa"/>
            <w:shd w:val="clear" w:color="auto" w:fill="FFFFFF"/>
          </w:tcPr>
          <w:p w14:paraId="6D08D75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073A4D4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623 mg/l/72h Pseudokirchneriella subcapitata</w:t>
            </w:r>
          </w:p>
        </w:tc>
      </w:tr>
      <w:tr w:rsidR="00000000" w14:paraId="1340057E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0DA3833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Chronická NOEC pro korýše</w:t>
            </w:r>
          </w:p>
        </w:tc>
        <w:tc>
          <w:tcPr>
            <w:tcW w:w="1134" w:type="dxa"/>
            <w:shd w:val="clear" w:color="auto" w:fill="FFFFFF"/>
          </w:tcPr>
          <w:p w14:paraId="54EE430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538E402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&gt; 500 mg/l/48 h Daphnia magna</w:t>
            </w:r>
          </w:p>
        </w:tc>
      </w:tr>
      <w:tr w:rsidR="00000000" w14:paraId="3E826C45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1A1F66C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Chronická NOEC pro řasy/vodní rostliny</w:t>
            </w:r>
          </w:p>
        </w:tc>
        <w:tc>
          <w:tcPr>
            <w:tcW w:w="1134" w:type="dxa"/>
            <w:shd w:val="clear" w:color="auto" w:fill="FFFFFF"/>
          </w:tcPr>
          <w:p w14:paraId="41B6960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14A5FA5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62,5 mg/l/72 h Pseudokirchneriella subcapitata</w:t>
            </w:r>
          </w:p>
        </w:tc>
      </w:tr>
    </w:tbl>
    <w:p w14:paraId="2C806C8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5670"/>
      </w:tblGrid>
      <w:tr w:rsidR="00000000" w14:paraId="50DA5B42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5D0729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DIPROPILEN GLICOL MONOMETILETERE</w:t>
            </w:r>
          </w:p>
        </w:tc>
        <w:tc>
          <w:tcPr>
            <w:tcW w:w="1134" w:type="dxa"/>
            <w:shd w:val="clear" w:color="auto" w:fill="FFFFFF"/>
          </w:tcPr>
          <w:p w14:paraId="38C9459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1C7F0B1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18A8557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63EBD94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LC50 - pro Ryby</w:t>
            </w:r>
          </w:p>
        </w:tc>
        <w:tc>
          <w:tcPr>
            <w:tcW w:w="1134" w:type="dxa"/>
            <w:shd w:val="clear" w:color="auto" w:fill="FFFFFF"/>
          </w:tcPr>
          <w:p w14:paraId="69FA6A2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46C653D2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&gt; 150 mg/l/96h</w:t>
            </w:r>
          </w:p>
        </w:tc>
      </w:tr>
      <w:tr w:rsidR="00000000" w14:paraId="5E269AC9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7A2A439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EC50 - pro Korýše</w:t>
            </w:r>
          </w:p>
        </w:tc>
        <w:tc>
          <w:tcPr>
            <w:tcW w:w="1134" w:type="dxa"/>
            <w:shd w:val="clear" w:color="auto" w:fill="FFFFFF"/>
          </w:tcPr>
          <w:p w14:paraId="426F70F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484D724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&gt; 1000 mg/l/48h</w:t>
            </w:r>
          </w:p>
        </w:tc>
      </w:tr>
      <w:tr w:rsidR="00000000" w14:paraId="1AF41B3A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0A0CEE4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EC50 - pro Řasy / Vodní Rostliny</w:t>
            </w:r>
          </w:p>
        </w:tc>
        <w:tc>
          <w:tcPr>
            <w:tcW w:w="1134" w:type="dxa"/>
            <w:shd w:val="clear" w:color="auto" w:fill="FFFFFF"/>
          </w:tcPr>
          <w:p w14:paraId="2D1F05A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1A28669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&gt; 969 mg/l/72h</w:t>
            </w:r>
          </w:p>
        </w:tc>
      </w:tr>
      <w:tr w:rsidR="00000000" w14:paraId="504A67EA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21C5434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Chronická NOEC pro korýše</w:t>
            </w:r>
          </w:p>
        </w:tc>
        <w:tc>
          <w:tcPr>
            <w:tcW w:w="1134" w:type="dxa"/>
            <w:shd w:val="clear" w:color="auto" w:fill="FFFFFF"/>
          </w:tcPr>
          <w:p w14:paraId="27B2F86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17EF3ED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1000 mg/l 48h</w:t>
            </w:r>
          </w:p>
        </w:tc>
      </w:tr>
      <w:tr w:rsidR="00000000" w14:paraId="3EE175D1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181637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Chronická NOEC pro řasy/vodní rostliny</w:t>
            </w:r>
          </w:p>
        </w:tc>
        <w:tc>
          <w:tcPr>
            <w:tcW w:w="1134" w:type="dxa"/>
            <w:shd w:val="clear" w:color="auto" w:fill="FFFFFF"/>
          </w:tcPr>
          <w:p w14:paraId="6BD25FF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00B8715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969 mg/l</w:t>
            </w:r>
          </w:p>
        </w:tc>
      </w:tr>
    </w:tbl>
    <w:p w14:paraId="6A71B0E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5670"/>
      </w:tblGrid>
      <w:tr w:rsidR="00000000" w14:paraId="034F6B09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269BD13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ethanol</w:t>
            </w:r>
          </w:p>
        </w:tc>
        <w:tc>
          <w:tcPr>
            <w:tcW w:w="1134" w:type="dxa"/>
            <w:shd w:val="clear" w:color="auto" w:fill="FFFFFF"/>
          </w:tcPr>
          <w:p w14:paraId="42B672F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6C653FD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34844C4E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18C9EDD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LC50 - pro Ryby</w:t>
            </w:r>
          </w:p>
        </w:tc>
        <w:tc>
          <w:tcPr>
            <w:tcW w:w="1134" w:type="dxa"/>
            <w:shd w:val="clear" w:color="auto" w:fill="FFFFFF"/>
          </w:tcPr>
          <w:p w14:paraId="15B64C7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0D9F54C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14200 mg/l/96h</w:t>
            </w:r>
          </w:p>
        </w:tc>
      </w:tr>
      <w:tr w:rsidR="00000000" w14:paraId="31199B33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270296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EC50 - pro Korýše</w:t>
            </w:r>
          </w:p>
        </w:tc>
        <w:tc>
          <w:tcPr>
            <w:tcW w:w="1134" w:type="dxa"/>
            <w:shd w:val="clear" w:color="auto" w:fill="FFFFFF"/>
          </w:tcPr>
          <w:p w14:paraId="33F0F87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3E78888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454 mg/l/48h</w:t>
            </w:r>
          </w:p>
        </w:tc>
      </w:tr>
      <w:tr w:rsidR="00000000" w14:paraId="200D3DCB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3E63C14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EC50 - pro Řasy / Vodní Rostliny</w:t>
            </w:r>
          </w:p>
        </w:tc>
        <w:tc>
          <w:tcPr>
            <w:tcW w:w="1134" w:type="dxa"/>
            <w:shd w:val="clear" w:color="auto" w:fill="FFFFFF"/>
          </w:tcPr>
          <w:p w14:paraId="13FB95A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35A8994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275 mg/l/72h</w:t>
            </w:r>
          </w:p>
        </w:tc>
      </w:tr>
      <w:tr w:rsidR="00000000" w14:paraId="4CA4477F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3708580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Chronická NOEC pro ryby</w:t>
            </w:r>
          </w:p>
        </w:tc>
        <w:tc>
          <w:tcPr>
            <w:tcW w:w="1134" w:type="dxa"/>
            <w:shd w:val="clear" w:color="auto" w:fill="FFFFFF"/>
          </w:tcPr>
          <w:p w14:paraId="5626091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0C379D9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250 mg/l</w:t>
            </w:r>
          </w:p>
        </w:tc>
      </w:tr>
      <w:tr w:rsidR="00000000" w14:paraId="075337DC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557B71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Chronická NOEC pro korýše</w:t>
            </w:r>
          </w:p>
        </w:tc>
        <w:tc>
          <w:tcPr>
            <w:tcW w:w="1134" w:type="dxa"/>
            <w:shd w:val="clear" w:color="auto" w:fill="FFFFFF"/>
          </w:tcPr>
          <w:p w14:paraId="2117D30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2A07C66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96 mg/l</w:t>
            </w:r>
          </w:p>
        </w:tc>
      </w:tr>
      <w:tr w:rsidR="00000000" w14:paraId="04C6B489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1E92AF9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Chronická NOEC pro řasy/vodní rostliny</w:t>
            </w:r>
          </w:p>
        </w:tc>
        <w:tc>
          <w:tcPr>
            <w:tcW w:w="1134" w:type="dxa"/>
            <w:shd w:val="clear" w:color="auto" w:fill="FFFFFF"/>
          </w:tcPr>
          <w:p w14:paraId="7C67F8D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3BC1618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11,5 mg/l</w:t>
            </w:r>
          </w:p>
        </w:tc>
      </w:tr>
    </w:tbl>
    <w:p w14:paraId="5608AC5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12.2. Perzistence a rozložitelnost</w:t>
      </w:r>
    </w:p>
    <w:p w14:paraId="25C90EE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5670"/>
      </w:tblGrid>
      <w:tr w:rsidR="00000000" w14:paraId="120362F6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2D4E7B3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2-butoxyethan-1-ol</w:t>
            </w:r>
          </w:p>
        </w:tc>
        <w:tc>
          <w:tcPr>
            <w:tcW w:w="1134" w:type="dxa"/>
            <w:shd w:val="clear" w:color="auto" w:fill="FFFFFF"/>
          </w:tcPr>
          <w:p w14:paraId="36D9635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4CC3E3B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01745A3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26F8206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Rozpustnost ve vodě:</w:t>
            </w:r>
          </w:p>
        </w:tc>
        <w:tc>
          <w:tcPr>
            <w:tcW w:w="1134" w:type="dxa"/>
            <w:shd w:val="clear" w:color="auto" w:fill="FFFFFF"/>
          </w:tcPr>
          <w:p w14:paraId="1800E41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753C29A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1000 - 10000 mg/l</w:t>
            </w:r>
          </w:p>
        </w:tc>
      </w:tr>
    </w:tbl>
    <w:p w14:paraId="37D740D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 xml:space="preserve">   Rychlý rozklad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5670"/>
      </w:tblGrid>
      <w:tr w:rsidR="00000000" w14:paraId="2D8C07BE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57DECAD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DIPROPILEN GLICOL MONOMETILETERE</w:t>
            </w:r>
          </w:p>
        </w:tc>
        <w:tc>
          <w:tcPr>
            <w:tcW w:w="1134" w:type="dxa"/>
            <w:shd w:val="clear" w:color="auto" w:fill="FFFFFF"/>
          </w:tcPr>
          <w:p w14:paraId="1918CBC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674DC50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D278FDA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7011BCF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Rozpustnost ve vodě:</w:t>
            </w:r>
          </w:p>
        </w:tc>
        <w:tc>
          <w:tcPr>
            <w:tcW w:w="1134" w:type="dxa"/>
            <w:shd w:val="clear" w:color="auto" w:fill="FFFFFF"/>
          </w:tcPr>
          <w:p w14:paraId="738B51B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42CB527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1000 - 10000 mg/l</w:t>
            </w:r>
          </w:p>
        </w:tc>
      </w:tr>
    </w:tbl>
    <w:p w14:paraId="41C651E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 xml:space="preserve">   Rychlý rozklad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5670"/>
      </w:tblGrid>
      <w:tr w:rsidR="00000000" w14:paraId="5D7BB64D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7040A4C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ethanol</w:t>
            </w:r>
          </w:p>
        </w:tc>
        <w:tc>
          <w:tcPr>
            <w:tcW w:w="1134" w:type="dxa"/>
            <w:shd w:val="clear" w:color="auto" w:fill="FFFFFF"/>
          </w:tcPr>
          <w:p w14:paraId="7AFDE69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7984249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C82DA4E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6E0D89E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Rozpustnost ve vodě:</w:t>
            </w:r>
          </w:p>
        </w:tc>
        <w:tc>
          <w:tcPr>
            <w:tcW w:w="1134" w:type="dxa"/>
            <w:shd w:val="clear" w:color="auto" w:fill="FFFFFF"/>
          </w:tcPr>
          <w:p w14:paraId="18704C4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272AB58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1000 - 10000 mg/l</w:t>
            </w:r>
          </w:p>
        </w:tc>
      </w:tr>
    </w:tbl>
    <w:p w14:paraId="32FDA92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 xml:space="preserve">   Rychlý rozklad</w:t>
      </w:r>
    </w:p>
    <w:p w14:paraId="484EBCD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12.3. Bioakumulační potenciál</w:t>
      </w:r>
    </w:p>
    <w:p w14:paraId="0FB074F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5670"/>
      </w:tblGrid>
      <w:tr w:rsidR="00000000" w14:paraId="504C3147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7F847CF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lastRenderedPageBreak/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2-butoxyethan-1-ol</w:t>
            </w:r>
          </w:p>
        </w:tc>
        <w:tc>
          <w:tcPr>
            <w:tcW w:w="1134" w:type="dxa"/>
            <w:shd w:val="clear" w:color="auto" w:fill="FFFFFF"/>
          </w:tcPr>
          <w:p w14:paraId="18BB5AB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6693D48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698023A3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160B578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Rozdělovací koeficient n-oktanol/voda</w:t>
            </w:r>
          </w:p>
        </w:tc>
        <w:tc>
          <w:tcPr>
            <w:tcW w:w="1134" w:type="dxa"/>
            <w:shd w:val="clear" w:color="auto" w:fill="FFFFFF"/>
          </w:tcPr>
          <w:p w14:paraId="4C29644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6AF8E5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 xml:space="preserve">0,81 </w:t>
            </w:r>
          </w:p>
        </w:tc>
      </w:tr>
    </w:tbl>
    <w:p w14:paraId="73E41E6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5670"/>
      </w:tblGrid>
      <w:tr w:rsidR="00000000" w14:paraId="1D669D51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116FF8E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DIPROPILEN GLICOL MONOMETILETERE</w:t>
            </w:r>
          </w:p>
        </w:tc>
        <w:tc>
          <w:tcPr>
            <w:tcW w:w="1134" w:type="dxa"/>
            <w:shd w:val="clear" w:color="auto" w:fill="FFFFFF"/>
          </w:tcPr>
          <w:p w14:paraId="0FAC0CC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5673393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694A433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04ADF7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Rozdělovací koeficient n-oktanol/voda</w:t>
            </w:r>
          </w:p>
        </w:tc>
        <w:tc>
          <w:tcPr>
            <w:tcW w:w="1134" w:type="dxa"/>
            <w:shd w:val="clear" w:color="auto" w:fill="FFFFFF"/>
          </w:tcPr>
          <w:p w14:paraId="210E291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374AAB2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 xml:space="preserve">0,0043 </w:t>
            </w:r>
          </w:p>
        </w:tc>
      </w:tr>
    </w:tbl>
    <w:p w14:paraId="4F6C18B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5670"/>
      </w:tblGrid>
      <w:tr w:rsidR="00000000" w14:paraId="711AAD4E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00FDC6D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ethanol</w:t>
            </w:r>
          </w:p>
        </w:tc>
        <w:tc>
          <w:tcPr>
            <w:tcW w:w="1134" w:type="dxa"/>
            <w:shd w:val="clear" w:color="auto" w:fill="FFFFFF"/>
          </w:tcPr>
          <w:p w14:paraId="22C1876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7573A8A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565A37E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shd w:val="clear" w:color="auto" w:fill="FFFFFF"/>
          </w:tcPr>
          <w:p w14:paraId="2777714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Rozdělovací koeficient n-oktanol/voda</w:t>
            </w:r>
          </w:p>
        </w:tc>
        <w:tc>
          <w:tcPr>
            <w:tcW w:w="1134" w:type="dxa"/>
            <w:shd w:val="clear" w:color="auto" w:fill="FFFFFF"/>
          </w:tcPr>
          <w:p w14:paraId="2C40EEC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  <w:tc>
          <w:tcPr>
            <w:tcW w:w="5670" w:type="dxa"/>
            <w:shd w:val="clear" w:color="auto" w:fill="FFFFFF"/>
          </w:tcPr>
          <w:p w14:paraId="5215478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 xml:space="preserve">-0,35 </w:t>
            </w:r>
          </w:p>
        </w:tc>
      </w:tr>
    </w:tbl>
    <w:p w14:paraId="773DDB0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B07CB7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12.4. Mobilita v půdě</w:t>
      </w:r>
    </w:p>
    <w:p w14:paraId="1514A7A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470D0A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Údaje nejsou k dispozici</w:t>
      </w:r>
    </w:p>
    <w:p w14:paraId="0701F48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10ED90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1A8B04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12.5. Výsledky posouzení PBT a vPvB</w:t>
      </w:r>
    </w:p>
    <w:p w14:paraId="1F80037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D12AEE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Na základě dostupných údajů výrobek neobsahuje látky PBT nebo vPvB v podílu ≥ 0,1 %.</w:t>
      </w:r>
    </w:p>
    <w:p w14:paraId="20CB806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A09854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12.6. Vlastnosti vyvolávající narušení činnosti endokrinního systému</w:t>
      </w:r>
    </w:p>
    <w:p w14:paraId="1A4B8FF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FDE20D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Na základě dostupných údajů produkt neobsahuje látky uvedené v hlavních evropských seznamech potenciálních nebo podezřelých endokrinních disruptorů, u nichž probíhá hodnocení účinků na životní prostředí.</w:t>
      </w:r>
    </w:p>
    <w:p w14:paraId="679F91F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FB01FE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12.7. Jiné nepříznivé účinky</w:t>
      </w:r>
    </w:p>
    <w:p w14:paraId="52C4B2F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F1283A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Údaje nejsou k dispozici</w:t>
      </w:r>
    </w:p>
    <w:p w14:paraId="6452446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318463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4594FBB5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1549A6E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13. Pokyny pro odstraňování</w:t>
            </w:r>
          </w:p>
        </w:tc>
      </w:tr>
    </w:tbl>
    <w:p w14:paraId="7F89180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96BDD7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13.1. Metody nakládání s odpady</w:t>
      </w:r>
    </w:p>
    <w:p w14:paraId="4A1C3A7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7FB69A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Opětovně využít, je-li to možné. Zbytky produktu jako takové jsou považovány za ostatní odpad, který není nebezpečný.</w:t>
      </w:r>
    </w:p>
    <w:p w14:paraId="4310182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Opětovně využít, je-li to možné. Zbytky produktu jako takové jsou považovány za ostatní odpad, který není nebezpečný.</w:t>
      </w:r>
    </w:p>
    <w:p w14:paraId="5B7AB79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Likvidace musí být svěřena firmě oprávněné k nakládání s odpady, podle národních a případně místních předpisů:</w:t>
      </w:r>
    </w:p>
    <w:p w14:paraId="0DE2745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Zákon č. 185/2001 Sb., o odpadech v platném znění</w:t>
      </w:r>
    </w:p>
    <w:p w14:paraId="439564C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Vyhláška č. 383/2001 Sb., o podrobnostech nakládání s odpady v platném znění</w:t>
      </w:r>
    </w:p>
    <w:p w14:paraId="5547EAD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Vyhláška č. 93/2016 Sb., katalog odpadů v platném znění</w:t>
      </w:r>
    </w:p>
    <w:p w14:paraId="43098EC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KONTAMINOVANÉ OBALY</w:t>
      </w:r>
    </w:p>
    <w:p w14:paraId="60B6489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Kontaminované obaly musí být odeslány k recyklaci či likvidaci podle národních norem týkajících se nakládání s odpady.</w:t>
      </w:r>
    </w:p>
    <w:p w14:paraId="4C0CD2A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KONTAMINOVANÉ OBALY</w:t>
      </w:r>
    </w:p>
    <w:p w14:paraId="22FB2BA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Kontaminované obaly musí být odeslány k recyklaci či likvidaci podle národních norem týkajících se nakládání s odpady.</w:t>
      </w:r>
    </w:p>
    <w:p w14:paraId="18C6D30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E9B7FB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73329B39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4E7ED80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14. Informace pro přepravu</w:t>
            </w:r>
          </w:p>
        </w:tc>
      </w:tr>
    </w:tbl>
    <w:p w14:paraId="7779BE4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484E13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8BFC7F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Výrobek není třeba považovat za nebezpečný ve smyslu platných předpisů týkajících se přepravy nebezpečných věcí po silnici (ADR), po železnici (RID), po moři (IMDG Code) a letecky (IATA).</w:t>
      </w:r>
    </w:p>
    <w:p w14:paraId="00679DF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224900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14.1. UN číslo nebo ID číslo</w:t>
      </w:r>
    </w:p>
    <w:p w14:paraId="6FB75C2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858129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5CD5E5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není aplikovatelné</w:t>
      </w:r>
    </w:p>
    <w:p w14:paraId="02A9917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E3D615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3CCE0F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14.2. Oficiální (OSN) pojmenování pro přepravu</w:t>
      </w:r>
    </w:p>
    <w:p w14:paraId="75DE31D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82B49C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FBAC33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není aplikovatelné</w:t>
      </w:r>
    </w:p>
    <w:p w14:paraId="1AE0FAD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403D15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183ACA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14.3. Třída/třídy nebezpečnosti pro přepravu</w:t>
      </w:r>
    </w:p>
    <w:p w14:paraId="13839B0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ADE0D0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3A721C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není aplikovatelné</w:t>
      </w:r>
    </w:p>
    <w:p w14:paraId="6DC6E33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208C4B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56FC92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14.4. Obalová skupina</w:t>
      </w:r>
    </w:p>
    <w:p w14:paraId="4C84656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E335D3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38CBCC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není aplikovatelné</w:t>
      </w:r>
    </w:p>
    <w:p w14:paraId="29342E4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1DF8AB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7DA830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14.5. Nebezpečnost pro životní prostředí</w:t>
      </w:r>
    </w:p>
    <w:p w14:paraId="64E15B8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480A4B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63C623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není aplikovatelné</w:t>
      </w:r>
    </w:p>
    <w:p w14:paraId="1591A2D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F21D6E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03EDF0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14.6. Zvláštní bezpečnostní opatření pro uživatele</w:t>
      </w:r>
    </w:p>
    <w:p w14:paraId="26FEA10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173633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2B1927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není aplikovatelné</w:t>
      </w:r>
    </w:p>
    <w:p w14:paraId="414BB6A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0AA974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B79851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b/>
          <w:color w:val="000000"/>
          <w:sz w:val="16"/>
          <w:lang w:val="cs-CZ" w:eastAsia="cs-CZ"/>
        </w:rPr>
      </w:pPr>
      <w:r>
        <w:rPr>
          <w:rFonts w:ascii="Arial" w:hAnsi="Arial"/>
          <w:b/>
          <w:color w:val="000000"/>
          <w:sz w:val="16"/>
          <w:lang w:val="cs-CZ" w:eastAsia="cs-CZ"/>
        </w:rPr>
        <w:t>14.7. Námořní hromadná přeprava podle nástrojů IMO</w:t>
      </w:r>
    </w:p>
    <w:p w14:paraId="7FF45D9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CB80CC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BCFFA4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Irelevantní informace</w:t>
      </w:r>
    </w:p>
    <w:p w14:paraId="14C2300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0F0D839C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78B9E83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15. Informace o předpisech</w:t>
            </w:r>
          </w:p>
        </w:tc>
      </w:tr>
    </w:tbl>
    <w:p w14:paraId="147EA90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514A66C5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FFFFFF"/>
          </w:tcPr>
          <w:p w14:paraId="5A28261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15.1. Předpisy týkající se bezpečnosti, zdraví a životního prostředí/specifické právní předpisy týkající se látky nebo směsi</w:t>
            </w:r>
          </w:p>
        </w:tc>
      </w:tr>
    </w:tbl>
    <w:p w14:paraId="2E557DA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0C2C46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Kategorie Seveso - Směrnice 2012/18/EU: Žádná</w:t>
      </w:r>
    </w:p>
    <w:p w14:paraId="6AF4FDC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3B99AA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Omezení týkající se produktu nebo látek, které obsahuje dle přílohy XVII nařízení ES 1907/2006</w:t>
      </w:r>
    </w:p>
    <w:p w14:paraId="126E07C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22C34D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Produkt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701"/>
        <w:gridCol w:w="2835"/>
      </w:tblGrid>
      <w:tr w:rsidR="00000000" w14:paraId="1DF91688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14F482D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Bod</w:t>
            </w:r>
          </w:p>
        </w:tc>
        <w:tc>
          <w:tcPr>
            <w:tcW w:w="1701" w:type="dxa"/>
            <w:shd w:val="clear" w:color="auto" w:fill="FFFFFF"/>
          </w:tcPr>
          <w:p w14:paraId="034B237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40</w:t>
            </w:r>
          </w:p>
        </w:tc>
        <w:tc>
          <w:tcPr>
            <w:tcW w:w="2835" w:type="dxa"/>
            <w:shd w:val="clear" w:color="auto" w:fill="FFFFFF"/>
          </w:tcPr>
          <w:p w14:paraId="749BF45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</w:tbl>
    <w:p w14:paraId="77E22C0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AC10E5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Obsažené látky</w:t>
      </w:r>
    </w:p>
    <w:p w14:paraId="1B4F35B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701"/>
        <w:gridCol w:w="2835"/>
      </w:tblGrid>
      <w:tr w:rsidR="00000000" w14:paraId="102662F5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shd w:val="clear" w:color="auto" w:fill="FFFFFF"/>
          </w:tcPr>
          <w:p w14:paraId="48CD2DE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Bod</w:t>
            </w:r>
          </w:p>
        </w:tc>
        <w:tc>
          <w:tcPr>
            <w:tcW w:w="1701" w:type="dxa"/>
            <w:shd w:val="clear" w:color="auto" w:fill="FFFFFF"/>
          </w:tcPr>
          <w:p w14:paraId="026626F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75</w:t>
            </w:r>
          </w:p>
        </w:tc>
        <w:tc>
          <w:tcPr>
            <w:tcW w:w="2835" w:type="dxa"/>
            <w:shd w:val="clear" w:color="auto" w:fill="FFFFFF"/>
          </w:tcPr>
          <w:p w14:paraId="23F1D93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</w:tbl>
    <w:p w14:paraId="2BAF0AE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542E93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Rady (EÚ) 2019/1148 - o uvádění prekurzorů výbušnin na trh a o jejich používání</w:t>
      </w:r>
    </w:p>
    <w:p w14:paraId="22FA730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D1C5B8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není aplikovatelné</w:t>
      </w:r>
    </w:p>
    <w:p w14:paraId="43EFADB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CE852D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Látky uvedené v Candidate List (Art. 59 REACH)</w:t>
      </w:r>
    </w:p>
    <w:p w14:paraId="57C0057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C9F430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Podle dostupných údajů ne ≥ obsah SVHC látek ve výrobku 0,1%.</w:t>
      </w:r>
    </w:p>
    <w:p w14:paraId="04DB73B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1F2AC8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Látky vyžadující povolení (příloha XIV REACH)</w:t>
      </w:r>
    </w:p>
    <w:p w14:paraId="05D0FB8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D4F21A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Žádná</w:t>
      </w:r>
    </w:p>
    <w:p w14:paraId="1FCB87F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E2C0FA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Látky, na které se vztahuje ohlašovací povinnost při vývozu Nařízení (ES) 649/2012:</w:t>
      </w:r>
    </w:p>
    <w:p w14:paraId="5B62773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B83DC6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Žádná</w:t>
      </w:r>
    </w:p>
    <w:p w14:paraId="3CAC604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BF712A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Látky, které jsou předmětem Rotterdamské úmluvy:</w:t>
      </w:r>
    </w:p>
    <w:p w14:paraId="1093A91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BCA02E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Žádná</w:t>
      </w:r>
    </w:p>
    <w:p w14:paraId="5FDE89A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753797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Látky, které jsou předmětem Stockholmské úmluvy:</w:t>
      </w:r>
    </w:p>
    <w:p w14:paraId="586709F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03F5426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Žádná</w:t>
      </w:r>
    </w:p>
    <w:p w14:paraId="73008FA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7793E2A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Hygienické kontroly</w:t>
      </w:r>
    </w:p>
    <w:p w14:paraId="7F6A99D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79D05C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Údaje nejsou k dispozici</w:t>
      </w:r>
    </w:p>
    <w:p w14:paraId="1DF47FF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7DCD45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Rady (ES) No. 648/2004</w:t>
      </w:r>
    </w:p>
    <w:p w14:paraId="7DCA98E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059599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Složení v souladu s Směrnici (ES) No. 648/2004</w:t>
      </w:r>
    </w:p>
    <w:p w14:paraId="5ECFF21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A883C1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Povrchově aktivní látka(y) obsažena(y) v tomto přípravku je (jsou) v souladu s kriterii biodegradability podle Směrnici (ES) No. 648/2004 o detergentech. Údaje potvrzující toto prohlášení jsou k dispozici kompetentním institucím členských států Unie na jejich přímou žádost, nebo na žádost výrobce detergentu.</w:t>
      </w:r>
    </w:p>
    <w:p w14:paraId="077549D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99EAC0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7394F4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u w:val="single"/>
          <w:lang w:val="cs-CZ" w:eastAsia="cs-CZ"/>
        </w:rPr>
      </w:pPr>
      <w:r>
        <w:rPr>
          <w:rFonts w:ascii="Arial" w:hAnsi="Arial"/>
          <w:color w:val="000000"/>
          <w:sz w:val="16"/>
          <w:u w:val="single"/>
          <w:lang w:val="cs-CZ" w:eastAsia="cs-CZ"/>
        </w:rPr>
        <w:t>Klasifikace z hlediska znečištění vodních zdrojů v Německu (AwSV, vom 18. April 2017)</w:t>
      </w:r>
    </w:p>
    <w:p w14:paraId="0CA1F62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3C6D474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WGK 1: Látky málo škodlivé pro vodní zdroje</w:t>
      </w:r>
    </w:p>
    <w:p w14:paraId="47554EF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EC2DBC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23BC0CA7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FFFFFF"/>
          </w:tcPr>
          <w:p w14:paraId="0475514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  <w:lang w:val="cs-CZ" w:eastAsia="cs-CZ"/>
              </w:rPr>
              <w:t>15.2. Posouzení chemické bezpečnosti</w:t>
            </w:r>
          </w:p>
        </w:tc>
      </w:tr>
    </w:tbl>
    <w:p w14:paraId="003E1FD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A572A6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Posouzení chemické bezpečnosti nebylo provedeno pro přípravek/látky uvedené v části 3.</w:t>
      </w:r>
    </w:p>
    <w:p w14:paraId="2D039CD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000000" w14:paraId="7641B3AC" w14:textId="77777777">
        <w:tblPrEx>
          <w:tblCellMar>
            <w:top w:w="0" w:type="dxa"/>
            <w:bottom w:w="0" w:type="dxa"/>
          </w:tblCellMar>
        </w:tblPrEx>
        <w:tc>
          <w:tcPr>
            <w:tcW w:w="10773" w:type="dxa"/>
            <w:shd w:val="clear" w:color="auto" w:fill="A8FFFF"/>
          </w:tcPr>
          <w:p w14:paraId="7EA40AD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lang w:val="cs-CZ" w:eastAsia="cs-CZ"/>
              </w:rPr>
              <w:t>ODDÍL 16. Další informace</w:t>
            </w:r>
          </w:p>
        </w:tc>
      </w:tr>
    </w:tbl>
    <w:p w14:paraId="5196C33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FCB3CC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Text označení nebezpečí (H) uvedené v oddílech 2-3 formuláře:</w:t>
      </w:r>
    </w:p>
    <w:p w14:paraId="52E7F33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6237"/>
        <w:gridCol w:w="850"/>
      </w:tblGrid>
      <w:tr w:rsidR="00000000" w14:paraId="40294BB7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276B4D8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lastRenderedPageBreak/>
              <w:t xml:space="preserve"> </w:t>
            </w:r>
            <w:r>
              <w:rPr>
                <w:rFonts w:ascii="Arial" w:hAnsi="Arial"/>
                <w:b/>
                <w:color w:val="000000"/>
                <w:sz w:val="14"/>
                <w:lang w:val="cs-CZ" w:eastAsia="cs-CZ"/>
              </w:rPr>
              <w:t>Flam. Liq. 2</w:t>
            </w:r>
          </w:p>
        </w:tc>
        <w:tc>
          <w:tcPr>
            <w:tcW w:w="6237" w:type="dxa"/>
            <w:shd w:val="clear" w:color="auto" w:fill="FFFFFF"/>
          </w:tcPr>
          <w:p w14:paraId="5A8A93ED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Hořlavá kapalina, kategorie 2</w:t>
            </w:r>
          </w:p>
        </w:tc>
        <w:tc>
          <w:tcPr>
            <w:tcW w:w="850" w:type="dxa"/>
            <w:shd w:val="clear" w:color="auto" w:fill="FFFFFF"/>
          </w:tcPr>
          <w:p w14:paraId="1159E16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D02D7A4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0B4A8BC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4"/>
                <w:lang w:val="cs-CZ" w:eastAsia="cs-CZ"/>
              </w:rPr>
              <w:t>Acute Tox. 3</w:t>
            </w:r>
          </w:p>
        </w:tc>
        <w:tc>
          <w:tcPr>
            <w:tcW w:w="6237" w:type="dxa"/>
            <w:shd w:val="clear" w:color="auto" w:fill="FFFFFF"/>
          </w:tcPr>
          <w:p w14:paraId="45E0A157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 xml:space="preserve">Akutní toxicita, kategorie 3 </w:t>
            </w:r>
          </w:p>
        </w:tc>
        <w:tc>
          <w:tcPr>
            <w:tcW w:w="850" w:type="dxa"/>
            <w:shd w:val="clear" w:color="auto" w:fill="FFFFFF"/>
          </w:tcPr>
          <w:p w14:paraId="559A56D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8758285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11177E6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4"/>
                <w:lang w:val="cs-CZ" w:eastAsia="cs-CZ"/>
              </w:rPr>
              <w:t>Acute Tox. 4</w:t>
            </w:r>
          </w:p>
        </w:tc>
        <w:tc>
          <w:tcPr>
            <w:tcW w:w="6237" w:type="dxa"/>
            <w:shd w:val="clear" w:color="auto" w:fill="FFFFFF"/>
          </w:tcPr>
          <w:p w14:paraId="4D5813D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Akutní toxicita, kategorie 4</w:t>
            </w:r>
          </w:p>
        </w:tc>
        <w:tc>
          <w:tcPr>
            <w:tcW w:w="850" w:type="dxa"/>
            <w:shd w:val="clear" w:color="auto" w:fill="FFFFFF"/>
          </w:tcPr>
          <w:p w14:paraId="46FF3A8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1242DF91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5F1CFF9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4"/>
                <w:lang w:val="cs-CZ" w:eastAsia="cs-CZ"/>
              </w:rPr>
              <w:t>Eye Irrit. 2</w:t>
            </w:r>
          </w:p>
        </w:tc>
        <w:tc>
          <w:tcPr>
            <w:tcW w:w="6237" w:type="dxa"/>
            <w:shd w:val="clear" w:color="auto" w:fill="FFFFFF"/>
          </w:tcPr>
          <w:p w14:paraId="7686CE99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Podráždění očí, kategorie 2</w:t>
            </w:r>
          </w:p>
        </w:tc>
        <w:tc>
          <w:tcPr>
            <w:tcW w:w="850" w:type="dxa"/>
            <w:shd w:val="clear" w:color="auto" w:fill="FFFFFF"/>
          </w:tcPr>
          <w:p w14:paraId="2CB0B600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258792AC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2A876EAE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4"/>
                <w:lang w:val="cs-CZ" w:eastAsia="cs-CZ"/>
              </w:rPr>
              <w:t>Skin Irrit. 2</w:t>
            </w:r>
          </w:p>
        </w:tc>
        <w:tc>
          <w:tcPr>
            <w:tcW w:w="6237" w:type="dxa"/>
            <w:shd w:val="clear" w:color="auto" w:fill="FFFFFF"/>
          </w:tcPr>
          <w:p w14:paraId="28ADDB1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Dráždivost pro kůži, kategorie 2</w:t>
            </w:r>
          </w:p>
        </w:tc>
        <w:tc>
          <w:tcPr>
            <w:tcW w:w="850" w:type="dxa"/>
            <w:shd w:val="clear" w:color="auto" w:fill="FFFFFF"/>
          </w:tcPr>
          <w:p w14:paraId="30BB891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8723424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5D129D5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4"/>
                <w:lang w:val="cs-CZ" w:eastAsia="cs-CZ"/>
              </w:rPr>
              <w:t>H225</w:t>
            </w:r>
          </w:p>
        </w:tc>
        <w:tc>
          <w:tcPr>
            <w:tcW w:w="6237" w:type="dxa"/>
            <w:shd w:val="clear" w:color="auto" w:fill="FFFFFF"/>
          </w:tcPr>
          <w:p w14:paraId="2E2BBA33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Vysoce hořlavá kapalina a páry.</w:t>
            </w:r>
          </w:p>
        </w:tc>
        <w:tc>
          <w:tcPr>
            <w:tcW w:w="850" w:type="dxa"/>
            <w:shd w:val="clear" w:color="auto" w:fill="FFFFFF"/>
          </w:tcPr>
          <w:p w14:paraId="5E92FFF5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79EFE784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6047369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4"/>
                <w:lang w:val="cs-CZ" w:eastAsia="cs-CZ"/>
              </w:rPr>
              <w:t>H331</w:t>
            </w:r>
          </w:p>
        </w:tc>
        <w:tc>
          <w:tcPr>
            <w:tcW w:w="6237" w:type="dxa"/>
            <w:shd w:val="clear" w:color="auto" w:fill="FFFFFF"/>
          </w:tcPr>
          <w:p w14:paraId="2707610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Toxický při vdechování.</w:t>
            </w:r>
          </w:p>
        </w:tc>
        <w:tc>
          <w:tcPr>
            <w:tcW w:w="850" w:type="dxa"/>
            <w:shd w:val="clear" w:color="auto" w:fill="FFFFFF"/>
          </w:tcPr>
          <w:p w14:paraId="61223FA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45B40A3E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03919F9A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4"/>
                <w:lang w:val="cs-CZ" w:eastAsia="cs-CZ"/>
              </w:rPr>
              <w:t>H302</w:t>
            </w:r>
          </w:p>
        </w:tc>
        <w:tc>
          <w:tcPr>
            <w:tcW w:w="6237" w:type="dxa"/>
            <w:shd w:val="clear" w:color="auto" w:fill="FFFFFF"/>
          </w:tcPr>
          <w:p w14:paraId="04A4991C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Zdraví škodlivý při požití.</w:t>
            </w:r>
          </w:p>
        </w:tc>
        <w:tc>
          <w:tcPr>
            <w:tcW w:w="850" w:type="dxa"/>
            <w:shd w:val="clear" w:color="auto" w:fill="FFFFFF"/>
          </w:tcPr>
          <w:p w14:paraId="3992898F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065B6B12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26F9B77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4"/>
                <w:lang w:val="cs-CZ" w:eastAsia="cs-CZ"/>
              </w:rPr>
              <w:t>H319</w:t>
            </w:r>
          </w:p>
        </w:tc>
        <w:tc>
          <w:tcPr>
            <w:tcW w:w="6237" w:type="dxa"/>
            <w:shd w:val="clear" w:color="auto" w:fill="FFFFFF"/>
          </w:tcPr>
          <w:p w14:paraId="54FFA931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Způsobuje vážné podráždění očí.</w:t>
            </w:r>
          </w:p>
        </w:tc>
        <w:tc>
          <w:tcPr>
            <w:tcW w:w="850" w:type="dxa"/>
            <w:shd w:val="clear" w:color="auto" w:fill="FFFFFF"/>
          </w:tcPr>
          <w:p w14:paraId="6F0AA4A6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  <w:tr w:rsidR="00000000" w14:paraId="5E410A8A" w14:textId="77777777">
        <w:tblPrEx>
          <w:tblCellMar>
            <w:top w:w="0" w:type="dxa"/>
            <w:bottom w:w="0" w:type="dxa"/>
          </w:tblCellMar>
        </w:tblPrEx>
        <w:tc>
          <w:tcPr>
            <w:tcW w:w="1984" w:type="dxa"/>
            <w:shd w:val="clear" w:color="auto" w:fill="FFFFFF"/>
          </w:tcPr>
          <w:p w14:paraId="7C274144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4"/>
                <w:lang w:val="cs-CZ" w:eastAsia="cs-CZ"/>
              </w:rPr>
              <w:t>H315</w:t>
            </w:r>
          </w:p>
        </w:tc>
        <w:tc>
          <w:tcPr>
            <w:tcW w:w="6237" w:type="dxa"/>
            <w:shd w:val="clear" w:color="auto" w:fill="FFFFFF"/>
          </w:tcPr>
          <w:p w14:paraId="08FFC298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  <w:r>
              <w:rPr>
                <w:rFonts w:ascii="Arial" w:hAnsi="Arial"/>
                <w:color w:val="000000"/>
                <w:sz w:val="16"/>
                <w:lang w:val="cs-CZ" w:eastAsia="cs-CZ"/>
              </w:rPr>
              <w:t>Dráždí kůži.</w:t>
            </w:r>
          </w:p>
        </w:tc>
        <w:tc>
          <w:tcPr>
            <w:tcW w:w="850" w:type="dxa"/>
            <w:shd w:val="clear" w:color="auto" w:fill="FFFFFF"/>
          </w:tcPr>
          <w:p w14:paraId="56D9027B" w14:textId="77777777" w:rsidR="00000000" w:rsidRDefault="00000000">
            <w:pPr>
              <w:widowControl w:val="0"/>
              <w:autoSpaceDE w:val="0"/>
              <w:autoSpaceDN w:val="0"/>
              <w:adjustRightInd w:val="0"/>
              <w:rPr>
                <w:lang w:val="cs-CZ" w:eastAsia="cs-CZ"/>
              </w:rPr>
            </w:pPr>
          </w:p>
        </w:tc>
      </w:tr>
    </w:tbl>
    <w:p w14:paraId="003E328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6D24B86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LEGENDA:</w:t>
      </w:r>
    </w:p>
    <w:p w14:paraId="34C27DE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ADR: Evropská dohoda o mezinárodní silniční přepravě nebezpečných věcí</w:t>
      </w:r>
    </w:p>
    <w:p w14:paraId="24655B0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ATE: Odhad akutní toxicity</w:t>
      </w:r>
    </w:p>
    <w:p w14:paraId="5F62711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CAS: Numerický identifikátor podle databáze Chemical Abstract Service</w:t>
      </w:r>
    </w:p>
    <w:p w14:paraId="5E994CC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CE50: Koncentrace, při níž se vliv projeví u 50% testované populace</w:t>
      </w:r>
    </w:p>
    <w:p w14:paraId="3A227A4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CE: Numerický identifikátor v ESIS (evropská databáze existujících chemických látek)</w:t>
      </w:r>
    </w:p>
    <w:p w14:paraId="57BAD54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CLP: Nařízení (ES) 1272/2008</w:t>
      </w:r>
    </w:p>
    <w:p w14:paraId="359507E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DNEL: Odvozená hladina expozice bez následků</w:t>
      </w:r>
    </w:p>
    <w:p w14:paraId="315D974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EmS: Emergency Schedule</w:t>
      </w:r>
    </w:p>
    <w:p w14:paraId="6E80DDD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GHS: Globálně harmonizovaný systém klasifikace a označování chemikálií</w:t>
      </w:r>
    </w:p>
    <w:p w14:paraId="60CAC47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IATA DGR: Přiručka pro přepravu nebezpečného nákladu Mezinárodní asociace leteckých dopravců</w:t>
      </w:r>
    </w:p>
    <w:p w14:paraId="5DE0CB5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IC50: Koncentrace vyvolávající 50 % imobilizaci testované populace</w:t>
      </w:r>
    </w:p>
    <w:p w14:paraId="13E5EA4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IMDG: Mezinárodní předpis o námořní přepravě nebezpečného zboží</w:t>
      </w:r>
    </w:p>
    <w:p w14:paraId="765A650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IMO: Mezinárodní námořní organizace</w:t>
      </w:r>
    </w:p>
    <w:p w14:paraId="04E3EF8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INDEX: Numerický identifikátor dle přílohy VI ke CLP</w:t>
      </w:r>
    </w:p>
    <w:p w14:paraId="3768EA4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LC50: 50% letální koncentrace</w:t>
      </w:r>
    </w:p>
    <w:p w14:paraId="4EF096A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LD50: 50% letální dávka</w:t>
      </w:r>
    </w:p>
    <w:p w14:paraId="7ECFB3D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OEL: Mezní hodnota expozice při práci</w:t>
      </w:r>
    </w:p>
    <w:p w14:paraId="0132598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PBT: Perzistentní, bioakumulativní a toxický podle REACH</w:t>
      </w:r>
    </w:p>
    <w:p w14:paraId="03A0780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PEC: Předpokládaná koncentrace v životním prostředí</w:t>
      </w:r>
    </w:p>
    <w:p w14:paraId="3E28F63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PEL: Přípustný expoziční limit</w:t>
      </w:r>
    </w:p>
    <w:p w14:paraId="447B5DC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PNEC: Předpokládaná koncentrace bez účinku</w:t>
      </w:r>
    </w:p>
    <w:p w14:paraId="4BC89CA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REACH: Nařízení (ES) 1907/2006</w:t>
      </w:r>
    </w:p>
    <w:p w14:paraId="6A2F00A5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RID: Řád pro mezinárodní železniční přepravu nebezpečných věcí</w:t>
      </w:r>
    </w:p>
    <w:p w14:paraId="2838A07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TLV: Mezní hodnota povolené koncentrace</w:t>
      </w:r>
    </w:p>
    <w:p w14:paraId="1F6FFB7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TLV CEILING: Koncentrace, která nesmí být při pracovní expozici v žádném okamžiku překročena.</w:t>
      </w:r>
    </w:p>
    <w:p w14:paraId="260F246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TWA: Časově vyvážený průměr</w:t>
      </w:r>
    </w:p>
    <w:p w14:paraId="2DF550C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TWA STEL: Krátkodobý expoziční limit</w:t>
      </w:r>
    </w:p>
    <w:p w14:paraId="37289A5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VOC: Těkavá organická látka</w:t>
      </w:r>
    </w:p>
    <w:p w14:paraId="2BB5D05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vPvB: Vysoce perzistentní a vysoce bioakumulativní podle REACH</w:t>
      </w:r>
    </w:p>
    <w:p w14:paraId="7906D0E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WGK: Wassergefährdungsklassen (Deutschland).</w:t>
      </w:r>
    </w:p>
    <w:p w14:paraId="15882CD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242C291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4D32198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VŠEOBECNÁ BIBLIOGRAFIE:</w:t>
      </w:r>
    </w:p>
    <w:p w14:paraId="160AEBC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1. Nařizeni Evropského parlamentu a Rady (ES) 1907/2006 (REACH)</w:t>
      </w:r>
    </w:p>
    <w:p w14:paraId="3C04C61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2. Nařizeni Evropského parlamentu a Rady (ES) 1272/2008 (CLP)</w:t>
      </w:r>
    </w:p>
    <w:p w14:paraId="1E2FC65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3. Nařizeni a Rady (EU) 2020/878 (Príloha II Narízení REACH)</w:t>
      </w:r>
    </w:p>
    <w:p w14:paraId="29D969C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4. Nařizeni Evropského parlamentu a Rady (ES) 790/2009 (I Atp. CLP)</w:t>
      </w:r>
    </w:p>
    <w:p w14:paraId="14BBAD2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5. Nařizeni Evropského parlamentu a Rady (EU) 286/2011 (II Atp. CLP)</w:t>
      </w:r>
    </w:p>
    <w:p w14:paraId="7EEF151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6. Nařizeni Evropského parlamentu a Rady (EU) 618/2012 (III Atp. CLP)</w:t>
      </w:r>
    </w:p>
    <w:p w14:paraId="35094F0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7. Nařizeni Evropského parlamentu a Rady (EU) 487/2013 (IV Atp. CLP)</w:t>
      </w:r>
    </w:p>
    <w:p w14:paraId="412A800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8. Nařizeni Evropského parlamentu a Rady (EU) 944/2013 (V Atp. CLP)</w:t>
      </w:r>
    </w:p>
    <w:p w14:paraId="167DC83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9. Nařizeni Evropského parlamentu a Rady (EU) 605/2014 (VI Atp. CLP)</w:t>
      </w:r>
    </w:p>
    <w:p w14:paraId="72768047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10. Nařizeni Evropského parlamentu a Rady (EU) 2015/1221 (VII Atp. CLP)</w:t>
      </w:r>
    </w:p>
    <w:p w14:paraId="47241AA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11. Nařizeni Evropského parlamentu a Rady (EU) 2016/918 (VIII Atp. CLP)</w:t>
      </w:r>
    </w:p>
    <w:p w14:paraId="4F1E6FA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12. Nařizeni a Rady (EU) 2016/1179 (IX Atp. CLP)</w:t>
      </w:r>
    </w:p>
    <w:p w14:paraId="5DAD1E7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13. Nařizeni a Rady (EU) 2017/776 (X Atp. CLP)</w:t>
      </w:r>
    </w:p>
    <w:p w14:paraId="5577D20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14. Nařizeni a Rady (EU) 2018/669 (XI Atp. CLP)</w:t>
      </w:r>
    </w:p>
    <w:p w14:paraId="70C0C22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15. Nařizeni a Rady (EU) 2019/521 (XII Atp. CLP)</w:t>
      </w:r>
    </w:p>
    <w:p w14:paraId="2DE58F8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16. Narízení Komise v prenesené pravomoci (EU) 2018/1480 (XIII Atp. CLP)</w:t>
      </w:r>
    </w:p>
    <w:p w14:paraId="5ABF6EB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lastRenderedPageBreak/>
        <w:t>17. Nařizeni a Rady (EU) 2019/1148</w:t>
      </w:r>
    </w:p>
    <w:p w14:paraId="7D07C31D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18. Narízení Komise v prenesené pravomoci (EU) 2020/217 (XIV Atp. CLP)</w:t>
      </w:r>
    </w:p>
    <w:p w14:paraId="2DD51EC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19. Narízení Komise v prenesené pravomoci (EU) 2020/1182 (XV Atp. CLP)</w:t>
      </w:r>
    </w:p>
    <w:p w14:paraId="640B94A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20. Narízení Komise v prenesené pravomoci (EU) 2021/643 (XVI Atp. CLP)</w:t>
      </w:r>
    </w:p>
    <w:p w14:paraId="2B51F5D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21. Narízení Komise v prenesené pravomoci (EU) 2021/849 (XVII Atp. CLP)</w:t>
      </w:r>
    </w:p>
    <w:p w14:paraId="02516E5C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22. Narízení Komise v prenesené pravomoci (EU) 2022/692 (XVIII Atp. CLP)</w:t>
      </w:r>
    </w:p>
    <w:p w14:paraId="090381D0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The Merck Index. - 10th Edition</w:t>
      </w:r>
    </w:p>
    <w:p w14:paraId="6697B97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Handling Chemical Safety</w:t>
      </w:r>
    </w:p>
    <w:p w14:paraId="65B3F8B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INRS - Fiche Toxicologique (toxicological sheet)</w:t>
      </w:r>
    </w:p>
    <w:p w14:paraId="44589EBA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Patty - Industrial Hygiene and Toxicology</w:t>
      </w:r>
    </w:p>
    <w:p w14:paraId="16CE2C2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N.I. Sax - Dangerous properties of Industrial Materials-7, 1989 Edition</w:t>
      </w:r>
    </w:p>
    <w:p w14:paraId="7E807AD4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Webové stránky: IFA GESTIS</w:t>
      </w:r>
    </w:p>
    <w:p w14:paraId="21F50CB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Webové stránky: Agenzia ECHA</w:t>
      </w:r>
    </w:p>
    <w:p w14:paraId="50F6233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- Databáze modelových bezpečnostních listů (BL) pro chemické látky - Ministerstvo zdravotnictví a ISS (Istituto Superiore di Sanità) - Itálie</w:t>
      </w:r>
    </w:p>
    <w:p w14:paraId="0DB1170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5DCCFD32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p w14:paraId="1C1A53F6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Poznámka pro uživatele:</w:t>
      </w:r>
    </w:p>
    <w:p w14:paraId="3913D45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informace obsažené v tomto listu jsou založeny na našich znalostech k datu poslední verze. Uživatel musí zkontrolovat patřičnost a úplnost informací vztahujících se ke specifickému použití výrobku.</w:t>
      </w:r>
    </w:p>
    <w:p w14:paraId="48C4F9FF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Nepovažujte tento dokument za záruku specifických vlastností výrobku.</w:t>
      </w:r>
    </w:p>
    <w:p w14:paraId="47B78BE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Vzhledem k tomu, že použití výrobku nespadá pod naši přímou kontrolu, uživatel je zodpovědný za dodržování platných zákonů a nařízení týkajících se hygieny a bezpečnosti práce. Neneseme zodpovědnost za nesprávné použití.</w:t>
      </w:r>
    </w:p>
    <w:p w14:paraId="677F9FDE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Pracovníkům, kteří pracují s chemickými látkami, poskytněte potřebné znalosti.</w:t>
      </w:r>
    </w:p>
    <w:p w14:paraId="2624FE43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METODY VÝPOČTU PRO KLASIFIKACI</w:t>
      </w:r>
    </w:p>
    <w:p w14:paraId="743B186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Chemickými a fyzikálními nebezpečí: Klasifikace produktu výchází z kritérií stanovených v nařízení CLP, příloha I, část 2. Údaje potřebné k </w:t>
      </w:r>
    </w:p>
    <w:p w14:paraId="1A24B709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vyhodnocení chemicko-fyzikálních vlastností jsou uvedeny v </w:t>
      </w:r>
    </w:p>
    <w:p w14:paraId="0D8E98FB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oddílu </w:t>
      </w:r>
    </w:p>
    <w:p w14:paraId="328F9E5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9.</w:t>
      </w:r>
    </w:p>
    <w:p w14:paraId="4AB947B1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Zdravotními nebezpečí: Klasifikace produktu je založena na metodách výpočtu podle CLP, příloha I, část 3, pokud není v oddílu 11 stanoveno jinak.</w:t>
      </w:r>
    </w:p>
    <w:p w14:paraId="410028F8" w14:textId="77777777" w:rsidR="00000000" w:rsidRDefault="00000000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000000"/>
          <w:sz w:val="16"/>
          <w:lang w:val="cs-CZ" w:eastAsia="cs-CZ"/>
        </w:rPr>
      </w:pPr>
      <w:r>
        <w:rPr>
          <w:rFonts w:ascii="Arial" w:hAnsi="Arial"/>
          <w:color w:val="000000"/>
          <w:sz w:val="16"/>
          <w:lang w:val="cs-CZ" w:eastAsia="cs-CZ"/>
        </w:rPr>
        <w:t>Nebezpečí pro životní prostředí: Klasifikace produktu je založena na metodách výpočtu podle CLP, příloha I, část 4, pokud není v oddílu 12 stanoveno jinak.</w:t>
      </w:r>
    </w:p>
    <w:p w14:paraId="3E307980" w14:textId="77777777" w:rsidR="009A2017" w:rsidRDefault="009A2017">
      <w:pPr>
        <w:widowControl w:val="0"/>
        <w:autoSpaceDE w:val="0"/>
        <w:autoSpaceDN w:val="0"/>
        <w:adjustRightInd w:val="0"/>
        <w:jc w:val="both"/>
        <w:rPr>
          <w:lang w:val="cs-CZ" w:eastAsia="cs-CZ"/>
        </w:rPr>
      </w:pPr>
    </w:p>
    <w:sectPr w:rsidR="009A2017" w:rsidSect="001C5724">
      <w:headerReference w:type="default" r:id="rId7"/>
      <w:footerReference w:type="default" r:id="rId8"/>
      <w:headerReference w:type="first" r:id="rId9"/>
      <w:pgSz w:w="11904" w:h="16834"/>
      <w:pgMar w:top="2030" w:right="522" w:bottom="2030" w:left="52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F65C0" w14:textId="77777777" w:rsidR="009A2017" w:rsidRDefault="009A2017">
      <w:r>
        <w:separator/>
      </w:r>
    </w:p>
  </w:endnote>
  <w:endnote w:type="continuationSeparator" w:id="0">
    <w:p w14:paraId="139F0203" w14:textId="77777777" w:rsidR="009A2017" w:rsidRDefault="009A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7413" w14:textId="77777777" w:rsidR="00000000" w:rsidRDefault="00000000">
    <w:pPr>
      <w:autoSpaceDE w:val="0"/>
      <w:autoSpaceDN w:val="0"/>
      <w:adjustRightInd w:val="0"/>
      <w:rPr>
        <w:lang w:val="cs-CZ"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03CA4" w14:textId="77777777" w:rsidR="009A2017" w:rsidRDefault="009A2017">
      <w:r>
        <w:separator/>
      </w:r>
    </w:p>
  </w:footnote>
  <w:footnote w:type="continuationSeparator" w:id="0">
    <w:p w14:paraId="0C9CC364" w14:textId="77777777" w:rsidR="009A2017" w:rsidRDefault="009A2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78"/>
      <w:gridCol w:w="2721"/>
    </w:tblGrid>
    <w:tr w:rsidR="00000000" w14:paraId="19EEE002" w14:textId="77777777">
      <w:tblPrEx>
        <w:tblCellMar>
          <w:top w:w="0" w:type="dxa"/>
          <w:bottom w:w="0" w:type="dxa"/>
        </w:tblCellMar>
      </w:tblPrEx>
      <w:tc>
        <w:tcPr>
          <w:tcW w:w="8278" w:type="dxa"/>
          <w:tcBorders>
            <w:top w:val="single" w:sz="6" w:space="0" w:color="auto"/>
            <w:left w:val="single" w:sz="6" w:space="0" w:color="auto"/>
          </w:tcBorders>
          <w:shd w:val="clear" w:color="auto" w:fill="FFFFFF"/>
        </w:tcPr>
        <w:p w14:paraId="2D898BBE" w14:textId="77777777" w:rsidR="00000000" w:rsidRDefault="00000000">
          <w:pPr>
            <w:tabs>
              <w:tab w:val="center" w:pos="4819"/>
              <w:tab w:val="right" w:pos="9638"/>
            </w:tabs>
            <w:jc w:val="center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  <w:r>
            <w:rPr>
              <w:rFonts w:ascii="Arial" w:hAnsi="Arial"/>
              <w:b/>
              <w:color w:val="000000"/>
              <w:szCs w:val="22"/>
              <w:lang w:eastAsia="en-US"/>
            </w:rPr>
            <w:t>Meliconi S.p.A.</w:t>
          </w:r>
        </w:p>
      </w:tc>
      <w:tc>
        <w:tcPr>
          <w:tcW w:w="2721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10C2BD8F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>Revize č. 1</w:t>
          </w:r>
        </w:p>
      </w:tc>
    </w:tr>
    <w:tr w:rsidR="00000000" w14:paraId="0FAD9234" w14:textId="77777777">
      <w:tblPrEx>
        <w:tblCellMar>
          <w:top w:w="0" w:type="dxa"/>
          <w:bottom w:w="0" w:type="dxa"/>
        </w:tblCellMar>
      </w:tblPrEx>
      <w:tc>
        <w:tcPr>
          <w:tcW w:w="8278" w:type="dxa"/>
          <w:tcBorders>
            <w:left w:val="single" w:sz="6" w:space="0" w:color="auto"/>
          </w:tcBorders>
          <w:shd w:val="clear" w:color="auto" w:fill="FFFFFF"/>
        </w:tcPr>
        <w:p w14:paraId="7C146405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</w:p>
      </w:tc>
      <w:tc>
        <w:tcPr>
          <w:tcW w:w="2721" w:type="dxa"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354E15F8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>Datum revize 08/08/2024</w:t>
          </w:r>
        </w:p>
      </w:tc>
    </w:tr>
    <w:tr w:rsidR="00000000" w14:paraId="39E2D994" w14:textId="77777777">
      <w:tblPrEx>
        <w:tblCellMar>
          <w:top w:w="0" w:type="dxa"/>
          <w:bottom w:w="0" w:type="dxa"/>
        </w:tblCellMar>
      </w:tblPrEx>
      <w:tc>
        <w:tcPr>
          <w:tcW w:w="8278" w:type="dxa"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10CE96D5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</w:p>
      </w:tc>
      <w:tc>
        <w:tcPr>
          <w:tcW w:w="2721" w:type="dxa"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607D16DC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>První kompilace</w:t>
          </w:r>
        </w:p>
      </w:tc>
    </w:tr>
    <w:tr w:rsidR="00000000" w14:paraId="3BB1ACF9" w14:textId="77777777">
      <w:tblPrEx>
        <w:tblCellMar>
          <w:top w:w="0" w:type="dxa"/>
          <w:bottom w:w="0" w:type="dxa"/>
        </w:tblCellMar>
      </w:tblPrEx>
      <w:tc>
        <w:tcPr>
          <w:tcW w:w="8278" w:type="dxa"/>
          <w:tcBorders>
            <w:top w:val="single" w:sz="6" w:space="0" w:color="auto"/>
            <w:left w:val="single" w:sz="6" w:space="0" w:color="auto"/>
          </w:tcBorders>
          <w:shd w:val="clear" w:color="auto" w:fill="FFFFFF"/>
        </w:tcPr>
        <w:p w14:paraId="4EC1CC92" w14:textId="77777777" w:rsidR="00000000" w:rsidRDefault="00000000">
          <w:pPr>
            <w:tabs>
              <w:tab w:val="center" w:pos="4819"/>
              <w:tab w:val="right" w:pos="9638"/>
            </w:tabs>
            <w:jc w:val="center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  <w:r>
            <w:rPr>
              <w:rFonts w:ascii="Arial" w:hAnsi="Arial"/>
              <w:b/>
              <w:color w:val="000000"/>
              <w:szCs w:val="22"/>
              <w:lang w:eastAsia="en-US"/>
            </w:rPr>
            <w:t>1 - SPRAY PURE AIR</w:t>
          </w:r>
        </w:p>
      </w:tc>
      <w:tc>
        <w:tcPr>
          <w:tcW w:w="2721" w:type="dxa"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7BD1D3A7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>Vytištěno dne 08/08/2024</w:t>
          </w:r>
        </w:p>
      </w:tc>
    </w:tr>
    <w:tr w:rsidR="00000000" w14:paraId="59FB8069" w14:textId="77777777">
      <w:tblPrEx>
        <w:tblCellMar>
          <w:top w:w="0" w:type="dxa"/>
          <w:bottom w:w="0" w:type="dxa"/>
        </w:tblCellMar>
      </w:tblPrEx>
      <w:tc>
        <w:tcPr>
          <w:tcW w:w="8278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2A459750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</w:p>
      </w:tc>
      <w:tc>
        <w:tcPr>
          <w:tcW w:w="2721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4ACA9D25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 xml:space="preserve">Strana č. </w:t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begin"/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instrText xml:space="preserve">PAGE \* MERGEFORMAT </w:instrText>
          </w:r>
          <w:r w:rsidR="006357A6"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separate"/>
          </w:r>
          <w:r w:rsidR="006357A6">
            <w:rPr>
              <w:rFonts w:ascii="Arial" w:hAnsi="Arial"/>
              <w:noProof/>
              <w:color w:val="000000"/>
              <w:sz w:val="12"/>
              <w:szCs w:val="22"/>
              <w:lang w:eastAsia="en-US"/>
            </w:rPr>
            <w:t>2</w:t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end"/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>/</w:t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begin"/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instrText xml:space="preserve">NUMPAGES \* MERGEFORMAT </w:instrText>
          </w:r>
          <w:r w:rsidR="006357A6"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separate"/>
          </w:r>
          <w:r w:rsidR="006357A6">
            <w:rPr>
              <w:rFonts w:ascii="Arial" w:hAnsi="Arial"/>
              <w:noProof/>
              <w:color w:val="000000"/>
              <w:sz w:val="12"/>
              <w:szCs w:val="22"/>
              <w:lang w:eastAsia="en-US"/>
            </w:rPr>
            <w:t>3</w:t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end"/>
          </w:r>
        </w:p>
      </w:tc>
    </w:tr>
  </w:tbl>
  <w:p w14:paraId="207A3289" w14:textId="234F8F95" w:rsidR="00000000" w:rsidRDefault="006357A6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381DD1B" wp14:editId="61C024C5">
              <wp:simplePos x="0" y="0"/>
              <wp:positionH relativeFrom="margin">
                <wp:posOffset>-8890</wp:posOffset>
              </wp:positionH>
              <wp:positionV relativeFrom="margin">
                <wp:posOffset>-1031240</wp:posOffset>
              </wp:positionV>
              <wp:extent cx="0" cy="9686290"/>
              <wp:effectExtent l="0" t="0" r="0" b="0"/>
              <wp:wrapNone/>
              <wp:docPr id="783804317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68629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D81EF1"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.7pt,-81.2pt" to="-.7pt,6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" o:allowincell="f">
              <w10:wrap anchorx="margin" anchory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80C340C" wp14:editId="095B6152">
              <wp:simplePos x="0" y="0"/>
              <wp:positionH relativeFrom="margin">
                <wp:posOffset>6979285</wp:posOffset>
              </wp:positionH>
              <wp:positionV relativeFrom="margin">
                <wp:posOffset>-1031240</wp:posOffset>
              </wp:positionV>
              <wp:extent cx="0" cy="9686290"/>
              <wp:effectExtent l="0" t="0" r="0" b="0"/>
              <wp:wrapNone/>
              <wp:docPr id="55501774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68629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CDD1B4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549.55pt,-81.2pt" to="549.55pt,6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" o:allowincell="f">
              <w10:wrap anchorx="margin" anchory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7355EAB" wp14:editId="10D820D2">
              <wp:simplePos x="0" y="0"/>
              <wp:positionH relativeFrom="margin">
                <wp:posOffset>-8890</wp:posOffset>
              </wp:positionH>
              <wp:positionV relativeFrom="margin">
                <wp:posOffset>8655050</wp:posOffset>
              </wp:positionV>
              <wp:extent cx="6988175" cy="0"/>
              <wp:effectExtent l="0" t="0" r="0" b="0"/>
              <wp:wrapNone/>
              <wp:docPr id="82705251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81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23D9E4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.7pt,681.5pt" to="549.55pt,6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" o:allowincell="f">
              <w10:wrap anchorx="margin" anchory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78"/>
      <w:gridCol w:w="2721"/>
    </w:tblGrid>
    <w:tr w:rsidR="00000000" w14:paraId="7369E8C6" w14:textId="77777777">
      <w:tblPrEx>
        <w:tblCellMar>
          <w:top w:w="0" w:type="dxa"/>
          <w:bottom w:w="0" w:type="dxa"/>
        </w:tblCellMar>
      </w:tblPrEx>
      <w:tc>
        <w:tcPr>
          <w:tcW w:w="8278" w:type="dxa"/>
          <w:tcBorders>
            <w:top w:val="single" w:sz="6" w:space="0" w:color="auto"/>
            <w:left w:val="single" w:sz="6" w:space="0" w:color="auto"/>
          </w:tcBorders>
          <w:shd w:val="clear" w:color="auto" w:fill="FFFFFF"/>
        </w:tcPr>
        <w:p w14:paraId="7DB92D04" w14:textId="77777777" w:rsidR="00000000" w:rsidRDefault="00000000">
          <w:pPr>
            <w:tabs>
              <w:tab w:val="center" w:pos="4819"/>
              <w:tab w:val="right" w:pos="9638"/>
            </w:tabs>
            <w:jc w:val="center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  <w:r>
            <w:rPr>
              <w:rFonts w:ascii="Arial" w:hAnsi="Arial"/>
              <w:b/>
              <w:color w:val="000000"/>
              <w:szCs w:val="22"/>
              <w:lang w:eastAsia="en-US"/>
            </w:rPr>
            <w:t>Meliconi S.p.A.</w:t>
          </w:r>
        </w:p>
      </w:tc>
      <w:tc>
        <w:tcPr>
          <w:tcW w:w="2721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4400F2A8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>Revize č. 1</w:t>
          </w:r>
        </w:p>
      </w:tc>
    </w:tr>
    <w:tr w:rsidR="00000000" w14:paraId="730E11CC" w14:textId="77777777">
      <w:tblPrEx>
        <w:tblCellMar>
          <w:top w:w="0" w:type="dxa"/>
          <w:bottom w:w="0" w:type="dxa"/>
        </w:tblCellMar>
      </w:tblPrEx>
      <w:tc>
        <w:tcPr>
          <w:tcW w:w="8278" w:type="dxa"/>
          <w:tcBorders>
            <w:left w:val="single" w:sz="6" w:space="0" w:color="auto"/>
          </w:tcBorders>
          <w:shd w:val="clear" w:color="auto" w:fill="FFFFFF"/>
        </w:tcPr>
        <w:p w14:paraId="4113FAA7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</w:p>
      </w:tc>
      <w:tc>
        <w:tcPr>
          <w:tcW w:w="2721" w:type="dxa"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3683A2EC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>Datum revize 08/08/2024</w:t>
          </w:r>
        </w:p>
      </w:tc>
    </w:tr>
    <w:tr w:rsidR="00000000" w14:paraId="7D3F3C06" w14:textId="77777777">
      <w:tblPrEx>
        <w:tblCellMar>
          <w:top w:w="0" w:type="dxa"/>
          <w:bottom w:w="0" w:type="dxa"/>
        </w:tblCellMar>
      </w:tblPrEx>
      <w:tc>
        <w:tcPr>
          <w:tcW w:w="8278" w:type="dxa"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7DCDA5AF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</w:p>
      </w:tc>
      <w:tc>
        <w:tcPr>
          <w:tcW w:w="2721" w:type="dxa"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555A1E0A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>První kompilace</w:t>
          </w:r>
        </w:p>
      </w:tc>
    </w:tr>
    <w:tr w:rsidR="00000000" w14:paraId="170497B7" w14:textId="77777777">
      <w:tblPrEx>
        <w:tblCellMar>
          <w:top w:w="0" w:type="dxa"/>
          <w:bottom w:w="0" w:type="dxa"/>
        </w:tblCellMar>
      </w:tblPrEx>
      <w:tc>
        <w:tcPr>
          <w:tcW w:w="8278" w:type="dxa"/>
          <w:tcBorders>
            <w:top w:val="single" w:sz="6" w:space="0" w:color="auto"/>
            <w:left w:val="single" w:sz="6" w:space="0" w:color="auto"/>
          </w:tcBorders>
          <w:shd w:val="clear" w:color="auto" w:fill="FFFFFF"/>
        </w:tcPr>
        <w:p w14:paraId="7DEE9C93" w14:textId="77777777" w:rsidR="00000000" w:rsidRDefault="00000000">
          <w:pPr>
            <w:tabs>
              <w:tab w:val="center" w:pos="4819"/>
              <w:tab w:val="right" w:pos="9638"/>
            </w:tabs>
            <w:jc w:val="center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  <w:r>
            <w:rPr>
              <w:rFonts w:ascii="Arial" w:hAnsi="Arial"/>
              <w:b/>
              <w:color w:val="000000"/>
              <w:szCs w:val="22"/>
              <w:lang w:eastAsia="en-US"/>
            </w:rPr>
            <w:t>1 - SPRAY PURE AIR</w:t>
          </w:r>
        </w:p>
      </w:tc>
      <w:tc>
        <w:tcPr>
          <w:tcW w:w="2721" w:type="dxa"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45F9B0E8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>Vytištěno dne 08/08/2024</w:t>
          </w:r>
        </w:p>
      </w:tc>
    </w:tr>
    <w:tr w:rsidR="00000000" w14:paraId="1601542A" w14:textId="77777777">
      <w:tblPrEx>
        <w:tblCellMar>
          <w:top w:w="0" w:type="dxa"/>
          <w:bottom w:w="0" w:type="dxa"/>
        </w:tblCellMar>
      </w:tblPrEx>
      <w:tc>
        <w:tcPr>
          <w:tcW w:w="8278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263CFC62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</w:p>
      </w:tc>
      <w:tc>
        <w:tcPr>
          <w:tcW w:w="2721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0CAAF839" w14:textId="77777777" w:rsidR="00000000" w:rsidRDefault="00000000">
          <w:pPr>
            <w:tabs>
              <w:tab w:val="center" w:pos="4819"/>
              <w:tab w:val="right" w:pos="9638"/>
            </w:tabs>
            <w:rPr>
              <w:sz w:val="22"/>
              <w:szCs w:val="22"/>
              <w:lang w:eastAsia="en-US"/>
            </w:rPr>
          </w:pP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 xml:space="preserve">Strana č. </w:t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begin"/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instrText xml:space="preserve">PAGE \* MERGEFORMAT </w:instrText>
          </w:r>
          <w:r w:rsidR="006357A6"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separate"/>
          </w:r>
          <w:r w:rsidR="006357A6">
            <w:rPr>
              <w:rFonts w:ascii="Arial" w:hAnsi="Arial"/>
              <w:noProof/>
              <w:color w:val="000000"/>
              <w:sz w:val="12"/>
              <w:szCs w:val="22"/>
              <w:lang w:eastAsia="en-US"/>
            </w:rPr>
            <w:t>1</w:t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end"/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t>/</w:t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begin"/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instrText xml:space="preserve">NUMPAGES \* MERGEFORMAT </w:instrText>
          </w:r>
          <w:r w:rsidR="006357A6"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separate"/>
          </w:r>
          <w:r w:rsidR="006357A6">
            <w:rPr>
              <w:rFonts w:ascii="Arial" w:hAnsi="Arial"/>
              <w:noProof/>
              <w:color w:val="000000"/>
              <w:sz w:val="12"/>
              <w:szCs w:val="22"/>
              <w:lang w:eastAsia="en-US"/>
            </w:rPr>
            <w:t>2</w:t>
          </w:r>
          <w:r>
            <w:rPr>
              <w:rFonts w:ascii="Arial" w:hAnsi="Arial"/>
              <w:color w:val="000000"/>
              <w:sz w:val="12"/>
              <w:szCs w:val="22"/>
              <w:lang w:eastAsia="en-US"/>
            </w:rPr>
            <w:fldChar w:fldCharType="end"/>
          </w:r>
        </w:p>
      </w:tc>
    </w:tr>
  </w:tbl>
  <w:p w14:paraId="4C067E3D" w14:textId="4E853337" w:rsidR="00000000" w:rsidRDefault="006357A6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457D8356" wp14:editId="27B10E7A">
              <wp:simplePos x="0" y="0"/>
              <wp:positionH relativeFrom="margin">
                <wp:posOffset>-8890</wp:posOffset>
              </wp:positionH>
              <wp:positionV relativeFrom="margin">
                <wp:posOffset>-1031240</wp:posOffset>
              </wp:positionV>
              <wp:extent cx="0" cy="9686290"/>
              <wp:effectExtent l="0" t="0" r="0" b="0"/>
              <wp:wrapNone/>
              <wp:docPr id="114226524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68629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2F41D7" id="Lin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.7pt,-81.2pt" to="-.7pt,6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" o:allowincell="f">
              <w10:wrap anchorx="margin" anchory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7B246370" wp14:editId="1515F731">
              <wp:simplePos x="0" y="0"/>
              <wp:positionH relativeFrom="margin">
                <wp:posOffset>6979285</wp:posOffset>
              </wp:positionH>
              <wp:positionV relativeFrom="margin">
                <wp:posOffset>-1031240</wp:posOffset>
              </wp:positionV>
              <wp:extent cx="0" cy="9686290"/>
              <wp:effectExtent l="0" t="0" r="0" b="0"/>
              <wp:wrapNone/>
              <wp:docPr id="146665067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68629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84944D" id="Line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549.55pt,-81.2pt" to="549.55pt,6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" o:allowincell="f">
              <w10:wrap anchorx="margin" anchory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3E07C0CA" wp14:editId="09615FC3">
              <wp:simplePos x="0" y="0"/>
              <wp:positionH relativeFrom="margin">
                <wp:posOffset>-8890</wp:posOffset>
              </wp:positionH>
              <wp:positionV relativeFrom="margin">
                <wp:posOffset>8655050</wp:posOffset>
              </wp:positionV>
              <wp:extent cx="6988175" cy="0"/>
              <wp:effectExtent l="0" t="0" r="0" b="0"/>
              <wp:wrapNone/>
              <wp:docPr id="1737602717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81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F823E1" id="Line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.7pt,681.5pt" to="549.55pt,6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" o:allowincell="f">
              <w10:wrap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A6"/>
    <w:rsid w:val="00171DD7"/>
    <w:rsid w:val="001C5724"/>
    <w:rsid w:val="002000E3"/>
    <w:rsid w:val="002B4F1F"/>
    <w:rsid w:val="0039723C"/>
    <w:rsid w:val="006357A6"/>
    <w:rsid w:val="007F2EBE"/>
    <w:rsid w:val="00884218"/>
    <w:rsid w:val="008D6CBD"/>
    <w:rsid w:val="009A2017"/>
    <w:rsid w:val="00B36F51"/>
    <w:rsid w:val="00C164B5"/>
    <w:rsid w:val="00C17118"/>
    <w:rsid w:val="00D2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331C79"/>
  <w14:defaultImageDpi w14:val="0"/>
  <w15:docId w15:val="{B8A2A88B-836B-475E-8AC3-4B706D479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 w:cs="Times New Roman"/>
      <w:kern w:val="0"/>
      <w:lang w:val="it-IT" w:eastAsia="it-IT"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5516</Words>
  <Characters>32549</Characters>
  <Application>Microsoft Office Word</Application>
  <DocSecurity>0</DocSecurity>
  <Lines>271</Lines>
  <Paragraphs>75</Paragraphs>
  <ScaleCrop>false</ScaleCrop>
  <Company/>
  <LinksUpToDate>false</LinksUpToDate>
  <CharactersWithSpaces>37990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Kubíková Pavlína</dc:creator>
  <cp:keywords/>
  <dc:description>Produced by RTFGenerator. Ownership of: INFOTEC sas info@infotec-online.it</dc:description>
  <cp:lastModifiedBy>Kubíková Pavlína</cp:lastModifiedBy>
  <cp:revision>2</cp:revision>
  <dcterms:created xsi:type="dcterms:W3CDTF">2026-09-16T08:24:00Z</dcterms:created>
  <dcterms:modified xsi:type="dcterms:W3CDTF">2026-09-16T08:24:00Z</dcterms:modified>
</cp:coreProperties>
</file>