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5D1C" w:rsidRPr="00315D1C" w:rsidRDefault="00315D1C" w:rsidP="00315D1C">
      <w:pPr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Helvetica"/>
          <w:kern w:val="36"/>
          <w:sz w:val="48"/>
          <w:szCs w:val="48"/>
          <w:lang w:eastAsia="cs-CZ"/>
        </w:rPr>
      </w:pPr>
      <w:r w:rsidRPr="00315D1C">
        <w:rPr>
          <w:rFonts w:ascii="Helvetica" w:eastAsia="Times New Roman" w:hAnsi="Helvetica" w:cs="Helvetica"/>
          <w:kern w:val="36"/>
          <w:sz w:val="48"/>
          <w:szCs w:val="48"/>
          <w:lang w:eastAsia="cs-CZ"/>
        </w:rPr>
        <w:t>MX Master 3 – Začínáme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RYCHLÉ NASTAVENÍ</w:t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 Stručné interaktivní pokyny pro nastavení naleznete v </w:t>
      </w:r>
      <w:hyperlink r:id="rId5" w:tgtFrame="_self" w:history="1">
        <w:r w:rsidRPr="00315D1C">
          <w:rPr>
            <w:rFonts w:ascii="Helvetica" w:eastAsia="Times New Roman" w:hAnsi="Helvetica" w:cs="Helvetica"/>
            <w:color w:val="4801DD"/>
            <w:sz w:val="24"/>
            <w:szCs w:val="24"/>
            <w:u w:val="single"/>
            <w:lang w:eastAsia="cs-CZ"/>
          </w:rPr>
          <w:t>interaktivním průvodci nastavením</w:t>
        </w:r>
      </w:hyperlink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Podrobnější informace naleznete v následujícím podrobném průvodci nastavením.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PODROBNÉ NASTAVENÍ</w:t>
      </w:r>
    </w:p>
    <w:p w:rsidR="00315D1C" w:rsidRPr="00315D1C" w:rsidRDefault="00315D1C" w:rsidP="00315D1C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Ujistěte se, že je myš zapnutá – indikátor LED čísla 1 na spodní straně myši by měl blikat </w:t>
      </w:r>
      <w:proofErr w:type="gram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rychle..</w:t>
      </w:r>
      <w:proofErr w:type="gram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15D1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POZNÁMKA:</w:t>
      </w: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 Pokud indikátor LED nebliká rychle, proveďte dlouhý stisk (tři sekundy).</w:t>
      </w:r>
    </w:p>
    <w:p w:rsidR="00315D1C" w:rsidRPr="00315D1C" w:rsidRDefault="00315D1C" w:rsidP="00315D1C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Zvolte si způsob připojení:</w:t>
      </w:r>
    </w:p>
    <w:p w:rsidR="00315D1C" w:rsidRPr="00315D1C" w:rsidRDefault="00315D1C" w:rsidP="00315D1C">
      <w:pPr>
        <w:numPr>
          <w:ilvl w:val="1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Pomocí přiloženého bezdrátového přijímače USB</w:t>
      </w: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. Zapojte přijímač do portu USB na vašem počítači</w:t>
      </w:r>
    </w:p>
    <w:p w:rsidR="00315D1C" w:rsidRPr="00315D1C" w:rsidRDefault="00315D1C" w:rsidP="00315D1C">
      <w:pPr>
        <w:numPr>
          <w:ilvl w:val="1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Připojení přímo pomocí Bluetooth</w:t>
      </w: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Otevřete nastavení Bluetooth na svém počítači pro dokončení </w:t>
      </w:r>
      <w:proofErr w:type="gram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párování..</w:t>
      </w:r>
      <w:proofErr w:type="gram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Bližší informace o specifickém postupu pro váš počítač získáte po kliknutí </w:t>
      </w:r>
      <w:hyperlink r:id="rId6" w:tgtFrame="_self" w:history="1">
        <w:r w:rsidRPr="00315D1C">
          <w:rPr>
            <w:rFonts w:ascii="Helvetica" w:eastAsia="Times New Roman" w:hAnsi="Helvetica" w:cs="Helvetica"/>
            <w:color w:val="4801DD"/>
            <w:sz w:val="24"/>
            <w:szCs w:val="24"/>
            <w:u w:val="single"/>
            <w:lang w:eastAsia="cs-CZ"/>
          </w:rPr>
          <w:t>sem</w:t>
        </w:r>
      </w:hyperlink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. Pokud narazíte na potíže s Bluetooth, kliknutím </w:t>
      </w:r>
      <w:hyperlink r:id="rId7" w:tgtFrame="_self" w:history="1">
        <w:r w:rsidRPr="00315D1C">
          <w:rPr>
            <w:rFonts w:ascii="Helvetica" w:eastAsia="Times New Roman" w:hAnsi="Helvetica" w:cs="Helvetica"/>
            <w:color w:val="4801DD"/>
            <w:sz w:val="24"/>
            <w:szCs w:val="24"/>
            <w:u w:val="single"/>
            <w:lang w:eastAsia="cs-CZ"/>
          </w:rPr>
          <w:t>sem</w:t>
        </w:r>
      </w:hyperlink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 zobrazíte informace pro odstraňování potíží s Bluetooth.</w:t>
      </w:r>
    </w:p>
    <w:p w:rsidR="00315D1C" w:rsidRPr="00315D1C" w:rsidRDefault="00315D1C" w:rsidP="00315D1C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Nainstalujte software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Logitech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Options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..</w:t>
      </w:r>
      <w:proofErr w:type="gram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Stáhněte si software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Logitech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Options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využití veškerého potenciálu, který tato myš nabízí. Pro stažení softwaru a další informace o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Logitech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Options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přejděte na stránku </w:t>
      </w:r>
      <w:hyperlink r:id="rId8" w:tgtFrame="_self" w:history="1">
        <w:r w:rsidRPr="00315D1C">
          <w:rPr>
            <w:rFonts w:ascii="Helvetica" w:eastAsia="Times New Roman" w:hAnsi="Helvetica" w:cs="Helvetica"/>
            <w:color w:val="4801DD"/>
            <w:sz w:val="24"/>
            <w:szCs w:val="24"/>
            <w:u w:val="single"/>
            <w:lang w:eastAsia="cs-CZ"/>
          </w:rPr>
          <w:t>logitech.com/</w:t>
        </w:r>
        <w:proofErr w:type="spellStart"/>
        <w:r w:rsidRPr="00315D1C">
          <w:rPr>
            <w:rFonts w:ascii="Helvetica" w:eastAsia="Times New Roman" w:hAnsi="Helvetica" w:cs="Helvetica"/>
            <w:color w:val="4801DD"/>
            <w:sz w:val="24"/>
            <w:szCs w:val="24"/>
            <w:u w:val="single"/>
            <w:lang w:eastAsia="cs-CZ"/>
          </w:rPr>
          <w:t>options</w:t>
        </w:r>
        <w:proofErr w:type="spellEnd"/>
      </w:hyperlink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ZÍSKEJTE VÍCE INFORMACÍ O VAŠEM PRODUKTU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Přehled produktu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drawing>
          <wp:inline distT="0" distB="0" distL="0" distR="0">
            <wp:extent cx="4762500" cy="28384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 </w:t>
      </w:r>
    </w:p>
    <w:tbl>
      <w:tblPr>
        <w:tblW w:w="8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0"/>
        <w:gridCol w:w="3990"/>
      </w:tblGrid>
      <w:tr w:rsidR="00315D1C" w:rsidRPr="00315D1C" w:rsidTr="00315D1C">
        <w:tc>
          <w:tcPr>
            <w:tcW w:w="4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1 – Rolovací kolečko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MagSpeed</w:t>
            </w:r>
            <w:proofErr w:type="spellEnd"/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6 – Nabíjecí port USB-C</w:t>
            </w:r>
          </w:p>
        </w:tc>
      </w:tr>
      <w:tr w:rsidR="00315D1C" w:rsidRPr="00315D1C" w:rsidTr="00315D1C">
        <w:tc>
          <w:tcPr>
            <w:tcW w:w="4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2 – Tlačítko přepínání režimu rolovacího kolečka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7 – Tlačítko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zap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/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vyp</w:t>
            </w:r>
            <w:proofErr w:type="spellEnd"/>
          </w:p>
        </w:tc>
      </w:tr>
      <w:tr w:rsidR="00315D1C" w:rsidRPr="00315D1C" w:rsidTr="00315D1C">
        <w:tc>
          <w:tcPr>
            <w:tcW w:w="4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lastRenderedPageBreak/>
              <w:t>3 – Tlačítko pro gesta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8 – Senzor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Darkfield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 s rozlišením 4000 DPI</w:t>
            </w:r>
          </w:p>
        </w:tc>
      </w:tr>
      <w:tr w:rsidR="00315D1C" w:rsidRPr="00315D1C" w:rsidTr="00315D1C">
        <w:tc>
          <w:tcPr>
            <w:tcW w:w="4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4 – Kolečko ovládané palcem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9 – Tlačítko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Easy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-Switch a připojení</w:t>
            </w:r>
          </w:p>
        </w:tc>
      </w:tr>
      <w:tr w:rsidR="00315D1C" w:rsidRPr="00315D1C" w:rsidTr="00315D1C">
        <w:tc>
          <w:tcPr>
            <w:tcW w:w="4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5 – Indikátor LED stavu baterie</w:t>
            </w: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10 – Tlačítka Zpět/vpřed</w:t>
            </w:r>
          </w:p>
        </w:tc>
      </w:tr>
    </w:tbl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 xml:space="preserve">Spárování s druhým počítačem pomocí </w:t>
      </w:r>
      <w:proofErr w:type="spellStart"/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Easy</w:t>
      </w:r>
      <w:proofErr w:type="spellEnd"/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-Switch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Vaši myš lze spárovat až se třemi různými počítači pomocí tlačítka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Easy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-Switch pro přepínání kanálů.</w:t>
      </w:r>
    </w:p>
    <w:p w:rsidR="00315D1C" w:rsidRPr="00315D1C" w:rsidRDefault="00315D1C" w:rsidP="00315D1C">
      <w:pPr>
        <w:numPr>
          <w:ilvl w:val="0"/>
          <w:numId w:val="5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Krátkým stiskem tlačítka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Easy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-Switch budete moci přepínat mezi kanály. Zvolte požadovaný kanál a přejděte na další krok.</w:t>
      </w:r>
    </w:p>
    <w:p w:rsidR="00315D1C" w:rsidRPr="00315D1C" w:rsidRDefault="00315D1C" w:rsidP="00315D1C">
      <w:pPr>
        <w:numPr>
          <w:ilvl w:val="0"/>
          <w:numId w:val="5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Stiskněte a podržte tlačítko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Easy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-switch po dobu tří sekund. Tím myš přepnete do režimu vyhledávání, ve kterém bude viditelná pro váš počítač. Indikátor začne blikat rychle.</w:t>
      </w:r>
    </w:p>
    <w:p w:rsidR="00315D1C" w:rsidRPr="00315D1C" w:rsidRDefault="00315D1C" w:rsidP="00315D1C">
      <w:pPr>
        <w:numPr>
          <w:ilvl w:val="0"/>
          <w:numId w:val="5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Zvolte způsob připojení klávesnice k počítači:</w:t>
      </w:r>
    </w:p>
    <w:p w:rsidR="00315D1C" w:rsidRPr="00315D1C" w:rsidRDefault="00315D1C" w:rsidP="00315D1C">
      <w:pPr>
        <w:numPr>
          <w:ilvl w:val="1"/>
          <w:numId w:val="5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Bluetooth: Otevřete nastavení Bluetooth na svém počítači pro dokončení párování. Bližší informace naleznete zde.</w:t>
      </w:r>
    </w:p>
    <w:p w:rsidR="00315D1C" w:rsidRPr="00315D1C" w:rsidRDefault="00315D1C" w:rsidP="00315D1C">
      <w:pPr>
        <w:numPr>
          <w:ilvl w:val="1"/>
          <w:numId w:val="5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Přijímač USB: Zapojte přijímač do portu USB a spusťte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Logitech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Options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. V 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Options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vyberte </w:t>
      </w:r>
      <w:r w:rsidRPr="00315D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Přidat </w:t>
      </w:r>
      <w:proofErr w:type="gramStart"/>
      <w:r w:rsidRPr="00315D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zařízení</w:t>
      </w: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 &gt;</w:t>
      </w:r>
      <w:proofErr w:type="gram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15D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Nastavit zařízení </w:t>
      </w:r>
      <w:proofErr w:type="spellStart"/>
      <w:r w:rsidRPr="00315D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Unifying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 a postupujte podle pokynů.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 xml:space="preserve">Rolovací kolečko </w:t>
      </w:r>
      <w:proofErr w:type="spellStart"/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MagSpeed</w:t>
      </w:r>
      <w:proofErr w:type="spellEnd"/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 xml:space="preserve"> s adaptací rychlosti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drawing>
          <wp:inline distT="0" distB="0" distL="0" distR="0">
            <wp:extent cx="1790700" cy="24003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Rolovací kolečko s adaptací rychlosti automaticky přepíná mezi dvěma režimy posuvu. Kolečko při rychlejším posuvu automaticky přepne mezi posuvem po jednotlivých řádcích a volným otáčením.</w:t>
      </w:r>
    </w:p>
    <w:p w:rsidR="00315D1C" w:rsidRPr="00315D1C" w:rsidRDefault="00315D1C" w:rsidP="00315D1C">
      <w:pPr>
        <w:numPr>
          <w:ilvl w:val="0"/>
          <w:numId w:val="6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Režim řádek po řádku (po krocích) – ideální pro přesné procházení položkami a seznamy.</w:t>
      </w:r>
    </w:p>
    <w:p w:rsidR="00315D1C" w:rsidRPr="00315D1C" w:rsidRDefault="00315D1C" w:rsidP="00315D1C">
      <w:pPr>
        <w:numPr>
          <w:ilvl w:val="0"/>
          <w:numId w:val="6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Ultrarychlý režim (volné otáčení) – otáčení prakticky bez tření, které umožňuje rychlé procházení dlouhými dokumenty a webovými stránkami.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lastRenderedPageBreak/>
        <w:drawing>
          <wp:inline distT="0" distB="0" distL="0" distR="0">
            <wp:extent cx="3448050" cy="13906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Ruční přepínání režimů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Mezi režimy můžete také přepínat ručně stiskem tlačítka přepínání režimu.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drawing>
          <wp:inline distT="0" distB="0" distL="0" distR="0">
            <wp:extent cx="1495425" cy="2152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Ve výchozím nastavení je přepínání režimů přiřazeno tlačítku na vršku myši. Pomocí softwaru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můžete funkci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SmartShift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deaktivovat, pokud upřednostňujete jeden režim posuvu a ruční přepínání. Rovněž si můžete upravit citlivost funkce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SmartShift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, čímž změníte rychlost potřebnou pro automatické přepnutí do režimu volného otáčení.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lastRenderedPageBreak/>
        <w:drawing>
          <wp:inline distT="0" distB="0" distL="0" distR="0">
            <wp:extent cx="4762500" cy="32385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Kolečko ovládání palcem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drawing>
          <wp:inline distT="0" distB="0" distL="0" distR="0">
            <wp:extent cx="1485900" cy="23050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Vychutnejte si snadný posuv do stran prostřednictvím stisku vašeho palce.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Nainstalujte software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a rozšiřte možnosti kolečka ovládaného palcem:</w:t>
      </w:r>
    </w:p>
    <w:p w:rsidR="00315D1C" w:rsidRPr="00315D1C" w:rsidRDefault="00315D1C" w:rsidP="00315D1C">
      <w:pPr>
        <w:numPr>
          <w:ilvl w:val="0"/>
          <w:numId w:val="7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Regulujte rychlost a směr posuvu kolečka ovládaného palcem</w:t>
      </w:r>
    </w:p>
    <w:p w:rsidR="00315D1C" w:rsidRPr="00315D1C" w:rsidRDefault="00315D1C" w:rsidP="00315D1C">
      <w:pPr>
        <w:numPr>
          <w:ilvl w:val="0"/>
          <w:numId w:val="7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Aktivujte specifická nastavení kolečka ovládaného palcem pro jednotlivé aplikace:</w:t>
      </w:r>
    </w:p>
    <w:p w:rsidR="00315D1C" w:rsidRPr="00315D1C" w:rsidRDefault="00315D1C" w:rsidP="00315D1C">
      <w:pPr>
        <w:numPr>
          <w:ilvl w:val="1"/>
          <w:numId w:val="7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Funkce Lupa v Microsoft Word a PowerPoint</w:t>
      </w:r>
    </w:p>
    <w:p w:rsidR="00315D1C" w:rsidRPr="00315D1C" w:rsidRDefault="00315D1C" w:rsidP="00315D1C">
      <w:pPr>
        <w:numPr>
          <w:ilvl w:val="1"/>
          <w:numId w:val="7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Nastavení velikosti štětce v Adobe Photoshop</w:t>
      </w:r>
    </w:p>
    <w:p w:rsidR="00315D1C" w:rsidRPr="00315D1C" w:rsidRDefault="00315D1C" w:rsidP="00315D1C">
      <w:pPr>
        <w:numPr>
          <w:ilvl w:val="1"/>
          <w:numId w:val="7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Procházení časovou osou v Adobe </w:t>
      </w:r>
      <w:proofErr w:type="spellStart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Premiere</w:t>
      </w:r>
      <w:proofErr w:type="spellEnd"/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</w:t>
      </w:r>
    </w:p>
    <w:p w:rsidR="00315D1C" w:rsidRPr="00315D1C" w:rsidRDefault="00315D1C" w:rsidP="00315D1C">
      <w:pPr>
        <w:numPr>
          <w:ilvl w:val="1"/>
          <w:numId w:val="7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Přepínání mezi záložkami v prohlížeči</w:t>
      </w:r>
    </w:p>
    <w:p w:rsidR="00315D1C" w:rsidRPr="00315D1C" w:rsidRDefault="00315D1C" w:rsidP="00315D1C">
      <w:pPr>
        <w:numPr>
          <w:ilvl w:val="1"/>
          <w:numId w:val="7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Regulace hlasitosti</w:t>
      </w:r>
    </w:p>
    <w:p w:rsidR="00315D1C" w:rsidRPr="00315D1C" w:rsidRDefault="00315D1C" w:rsidP="00315D1C">
      <w:pPr>
        <w:numPr>
          <w:ilvl w:val="1"/>
          <w:numId w:val="7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Přiřazení vlastních klávesových zkratek při otočení kolečka (nahoru nebo dolů)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Tlačítko pro gesta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lastRenderedPageBreak/>
        <w:t xml:space="preserve">Pro aktivaci gest nainstalujte software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proofErr w:type="gram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..</w:t>
      </w:r>
      <w:proofErr w:type="gram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 </w:t>
      </w: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drawing>
          <wp:inline distT="0" distB="0" distL="0" distR="0">
            <wp:extent cx="1914525" cy="220980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 Postup používání tlačítka pro gesta: Přidržte tlačítko pro gesta a zároveň pohybujte myší vlevo, vpravo, nahoru nebo dolů.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0"/>
        <w:gridCol w:w="555"/>
        <w:gridCol w:w="2940"/>
        <w:gridCol w:w="465"/>
        <w:gridCol w:w="3495"/>
      </w:tblGrid>
      <w:tr w:rsidR="00315D1C" w:rsidRPr="00315D1C" w:rsidTr="00315D1C"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Tlačítko pro gesta</w:t>
            </w:r>
          </w:p>
        </w:tc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Windows 10</w:t>
            </w:r>
          </w:p>
        </w:tc>
        <w:tc>
          <w:tcPr>
            <w:tcW w:w="4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Mac OS</w:t>
            </w:r>
          </w:p>
        </w:tc>
      </w:tr>
      <w:tr w:rsidR="00315D1C" w:rsidRPr="00315D1C" w:rsidTr="00315D1C"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Jeden stisk</w:t>
            </w:r>
          </w:p>
        </w:tc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 O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Zobrazení úloh</w:t>
            </w:r>
          </w:p>
        </w:tc>
        <w:tc>
          <w:tcPr>
            <w:tcW w:w="4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34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Mission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Control</w:t>
            </w:r>
            <w:proofErr w:type="spellEnd"/>
          </w:p>
        </w:tc>
      </w:tr>
      <w:tr w:rsidR="00315D1C" w:rsidRPr="00315D1C" w:rsidTr="00315D1C"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Podržení a pohyb dolů</w:t>
            </w:r>
          </w:p>
        </w:tc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 ↑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Nabídka Start</w:t>
            </w:r>
          </w:p>
        </w:tc>
        <w:tc>
          <w:tcPr>
            <w:tcW w:w="4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↑</w:t>
            </w:r>
          </w:p>
        </w:tc>
        <w:tc>
          <w:tcPr>
            <w:tcW w:w="34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Mission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Control</w:t>
            </w:r>
            <w:proofErr w:type="spellEnd"/>
          </w:p>
        </w:tc>
      </w:tr>
      <w:tr w:rsidR="00315D1C" w:rsidRPr="00315D1C" w:rsidTr="00315D1C"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Podržení a pohyb nahoru</w:t>
            </w:r>
          </w:p>
        </w:tc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 ↓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Zobrazit/skrýt plochu</w:t>
            </w:r>
          </w:p>
        </w:tc>
        <w:tc>
          <w:tcPr>
            <w:tcW w:w="4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↓</w:t>
            </w:r>
          </w:p>
        </w:tc>
        <w:tc>
          <w:tcPr>
            <w:tcW w:w="34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Funkce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App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Expose</w:t>
            </w:r>
            <w:proofErr w:type="spellEnd"/>
          </w:p>
        </w:tc>
      </w:tr>
      <w:tr w:rsidR="00315D1C" w:rsidRPr="00315D1C" w:rsidTr="00315D1C"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Podržení a pohyb vpravo</w:t>
            </w:r>
          </w:p>
        </w:tc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→ 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Přepínání mezi plochami</w:t>
            </w:r>
          </w:p>
        </w:tc>
        <w:tc>
          <w:tcPr>
            <w:tcW w:w="4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→</w:t>
            </w:r>
          </w:p>
        </w:tc>
        <w:tc>
          <w:tcPr>
            <w:tcW w:w="34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Přepínání mezi plochami</w:t>
            </w:r>
          </w:p>
        </w:tc>
      </w:tr>
      <w:tr w:rsidR="00315D1C" w:rsidRPr="00315D1C" w:rsidTr="00315D1C">
        <w:tc>
          <w:tcPr>
            <w:tcW w:w="2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Podržení a pohyb vlevo</w:t>
            </w:r>
          </w:p>
        </w:tc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 ← 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Přepínání mezi plochami</w:t>
            </w:r>
          </w:p>
        </w:tc>
        <w:tc>
          <w:tcPr>
            <w:tcW w:w="4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←</w:t>
            </w:r>
          </w:p>
        </w:tc>
        <w:tc>
          <w:tcPr>
            <w:tcW w:w="34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Přepínání mezi plochami</w:t>
            </w:r>
          </w:p>
        </w:tc>
      </w:tr>
    </w:tbl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 Gesta můžete využívat pro procházení plochy, správu aplikací, otáčení, funkci lupy a další. Tlačítku pro gesta můžete přiřadit až pět různých akcí. Přiřadit gesta můžete také pro ostatní tlačítka myši MX Master, včetně prostředního tlačítka nebo tlačítka ručního přepínání.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Tlačítka Zpět/Vpřed</w:t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 Prakticky umístěná tlačítka zpět a vpřed zkvalitňují procházení a zjednodušují úkoly.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Pro posuv zpět a vpřed: </w:t>
      </w:r>
    </w:p>
    <w:p w:rsidR="00315D1C" w:rsidRPr="00315D1C" w:rsidRDefault="00315D1C" w:rsidP="00315D1C">
      <w:pPr>
        <w:numPr>
          <w:ilvl w:val="0"/>
          <w:numId w:val="8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5D1C">
        <w:rPr>
          <w:rFonts w:ascii="Times New Roman" w:eastAsia="Times New Roman" w:hAnsi="Times New Roman" w:cs="Times New Roman"/>
          <w:sz w:val="24"/>
          <w:szCs w:val="24"/>
          <w:lang w:eastAsia="cs-CZ"/>
        </w:rPr>
        <w:t>Stiskem tlačítka zpět nebo vpřed můžete procházet webovými stránkami či dokumenty, v závislosti na umístění ukazatele myši.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  <w:t>POZNÁMKA:</w:t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 Na počítači Mac je pro aktivaci tlačítek zpět/vpřed vyžadována instalace softwaru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proofErr w:type="gram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..</w:t>
      </w:r>
      <w:proofErr w:type="gram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Nainstalujte software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a využijte plný potenciál tlačítek zpět/</w:t>
      </w:r>
      <w:proofErr w:type="gram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vpřed..</w:t>
      </w:r>
      <w:proofErr w:type="gram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Kromě aktivace tlačítek pro použití s počítači Mac vám software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umožní přiřadit tlačítkům další užitečné funkce, včetně zpět/znovu, procházení OS, lupy, zvýšení/snížení hlasitosti a další.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Specifické nastavení aplikací</w:t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 Tlačítka myši lze nastavit tak, aby v jednotlivých aplikacích aktivovala různé funkce. Kolečko ovládané palcem můžete například nastavit tak, aby ovládalo horizontální posuv v Microsoft Excel a funkci lupy v Microsoft PowerPoint.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lastRenderedPageBreak/>
        <w:t xml:space="preserve">Pomocí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si můžete nainstalovat nadefinovaná nastavení pro jednotlivé aplikace, která přizpůsobí akce tlačítka myši ve vybraných aplikacích.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Vytvořili jsme pro vás následující nastavení pro jednotlivé aplikace: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drawing>
          <wp:inline distT="0" distB="0" distL="0" distR="0">
            <wp:extent cx="2952750" cy="1685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2295"/>
        <w:gridCol w:w="2280"/>
        <w:gridCol w:w="2340"/>
      </w:tblGrid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3</w:t>
            </w:r>
          </w:p>
        </w:tc>
      </w:tr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Výchozí nastavení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Prostřední tlačítko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Horizontální posuv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Zpět/Vpřed</w:t>
            </w:r>
          </w:p>
        </w:tc>
      </w:tr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Prohlížeč. (Chrome,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Edge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, Safari)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Otevřít odkaz v nové záložce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Přepínání mezi záložkami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Zpět/Vpřed</w:t>
            </w:r>
          </w:p>
        </w:tc>
      </w:tr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Microsoft Excel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Otáčení</w:t>
            </w:r>
          </w:p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(Podržení a pohyb myší)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Horizontální posuv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Zpět/Znovu</w:t>
            </w:r>
          </w:p>
        </w:tc>
      </w:tr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Microsoft Word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Otáčení</w:t>
            </w:r>
          </w:p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(Podržení a pohyb myší)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Lupa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Zpět/Znovu</w:t>
            </w:r>
          </w:p>
        </w:tc>
      </w:tr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Microsoft PowerPoint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Otáčení</w:t>
            </w:r>
          </w:p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(Podržení a pohyb myší)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Lupa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Zpět/Znovu</w:t>
            </w:r>
          </w:p>
        </w:tc>
      </w:tr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Adobe Photoshop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Otáčení</w:t>
            </w:r>
          </w:p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(Podržení a pohyb myší)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Velikost štětce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Zpět/Znovu</w:t>
            </w:r>
          </w:p>
        </w:tc>
      </w:tr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Adobe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Premiere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 Pro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Otáčení</w:t>
            </w:r>
          </w:p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(Podržení a pohyb myší)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Horizontální procházení časové osy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Zpět/Znovu</w:t>
            </w:r>
          </w:p>
        </w:tc>
      </w:tr>
      <w:tr w:rsidR="00315D1C" w:rsidRPr="00315D1C" w:rsidTr="00315D1C">
        <w:tc>
          <w:tcPr>
            <w:tcW w:w="24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Apple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Final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Cut</w:t>
            </w:r>
            <w:proofErr w:type="spellEnd"/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 xml:space="preserve"> Pro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Otáčení</w:t>
            </w:r>
          </w:p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(Podržení a pohyb myší)</w:t>
            </w:r>
          </w:p>
        </w:tc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Horizontální procházení časové osy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Zpět/Znovu</w:t>
            </w:r>
          </w:p>
        </w:tc>
      </w:tr>
    </w:tbl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S těmito nastaveními budou mít tlačítko pro gesta a tlačítko přepínání režimu kolečka stejné funkce napříč všemi aplikacemi.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Každé z těchto nastavení lze přizpůsobit ručně pro libovolnou aplikaci.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lastRenderedPageBreak/>
        <w:drawing>
          <wp:inline distT="0" distB="0" distL="0" distR="0">
            <wp:extent cx="4762500" cy="32289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proofErr w:type="spellStart"/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Flow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. Pomocí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Flow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můžete s jedinou myší MX Master 3 pracovat na více počítačích.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Pohybem kurzoru myši můžete přecházet z jednoho počítače na druhý. Můžete dokonce kopírovat a vkládat obsah mezi počítači, a pokud máte kompatibilní klávesnici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, například MX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Keys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, bude klávesnice následovat myš a přejde na další počítač souběžně s ní.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Software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bude třeba nainstalovat na oba počítače a postupovat podle těchto </w:t>
      </w:r>
      <w:hyperlink r:id="rId18" w:tgtFrame="_self" w:history="1">
        <w:r w:rsidRPr="00315D1C">
          <w:rPr>
            <w:rFonts w:ascii="Helvetica" w:eastAsia="Times New Roman" w:hAnsi="Helvetica" w:cs="Helvetica"/>
            <w:color w:val="4801DD"/>
            <w:sz w:val="24"/>
            <w:szCs w:val="24"/>
            <w:u w:val="single"/>
            <w:lang w:eastAsia="cs-CZ"/>
          </w:rPr>
          <w:t>pokynů</w:t>
        </w:r>
      </w:hyperlink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Baterie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drawing>
          <wp:inline distT="0" distB="0" distL="0" distR="0">
            <wp:extent cx="1533525" cy="29337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lastRenderedPageBreak/>
        <w:t xml:space="preserve">Nabíjení baterie </w:t>
      </w:r>
      <w:proofErr w:type="gramStart"/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myši:</w:t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</w:t>
      </w:r>
      <w:proofErr w:type="gram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Připojte jeden konec dodaného nabíjecího kabelu k portu USB-C na myši a druhý konec ke zdroji napájení </w:t>
      </w:r>
      <w:proofErr w:type="gram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USB..</w:t>
      </w:r>
      <w:proofErr w:type="gram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Nabíjení v trvání alespoň 3 minut vám poskytne dostatek energie pro celodenní používání. V závislosti na způsobu používání vydrží myš po úplném nabití fungovat až 70 dní.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  <w:t>POZNÁMKA:</w:t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 Životnost baterie se může lišit v závislosti na uživateli a podmínkách používání.</w:t>
      </w:r>
    </w:p>
    <w:p w:rsid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 xml:space="preserve">Kontrola stavu baterie </w:t>
      </w:r>
      <w:proofErr w:type="gramStart"/>
      <w:r w:rsidRPr="00315D1C">
        <w:rPr>
          <w:rFonts w:ascii="Helvetica" w:eastAsia="Times New Roman" w:hAnsi="Helvetica" w:cs="Helvetica"/>
          <w:b/>
          <w:bCs/>
          <w:color w:val="6F7678"/>
          <w:sz w:val="24"/>
          <w:szCs w:val="24"/>
          <w:lang w:eastAsia="cs-CZ"/>
        </w:rPr>
        <w:t>myši:</w:t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.</w:t>
      </w:r>
      <w:proofErr w:type="gram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Tři indikátory LED na boku myši označují stav baterie.</w:t>
      </w:r>
    </w:p>
    <w:p w:rsid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 </w:t>
      </w:r>
      <w:r w:rsidRPr="00315D1C">
        <w:rPr>
          <w:rFonts w:ascii="Helvetica" w:eastAsia="Times New Roman" w:hAnsi="Helvetica" w:cs="Helvetica"/>
          <w:noProof/>
          <w:color w:val="6F7678"/>
          <w:sz w:val="24"/>
          <w:szCs w:val="24"/>
          <w:lang w:eastAsia="cs-CZ"/>
        </w:rPr>
        <w:drawing>
          <wp:inline distT="0" distB="0" distL="0" distR="0">
            <wp:extent cx="2905125" cy="13335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. </w:t>
      </w:r>
    </w:p>
    <w:p w:rsidR="00315D1C" w:rsidRPr="00315D1C" w:rsidRDefault="00315D1C" w:rsidP="00315D1C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</w:pPr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Nainstalujte software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Logitech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</w:t>
      </w:r>
      <w:proofErr w:type="spellStart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>Options</w:t>
      </w:r>
      <w:proofErr w:type="spellEnd"/>
      <w:r w:rsidRPr="00315D1C">
        <w:rPr>
          <w:rFonts w:ascii="Helvetica" w:eastAsia="Times New Roman" w:hAnsi="Helvetica" w:cs="Helvetica"/>
          <w:color w:val="6F7678"/>
          <w:sz w:val="24"/>
          <w:szCs w:val="24"/>
          <w:lang w:eastAsia="cs-CZ"/>
        </w:rPr>
        <w:t xml:space="preserve"> a budou vám poskytovány informace o stavu baterie, včetně upozornění na vybití.</w:t>
      </w:r>
    </w:p>
    <w:tbl>
      <w:tblPr>
        <w:tblW w:w="5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3615"/>
      </w:tblGrid>
      <w:tr w:rsidR="00315D1C" w:rsidRPr="00315D1C" w:rsidTr="00315D1C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Barva indikátoru</w:t>
            </w:r>
          </w:p>
        </w:tc>
        <w:tc>
          <w:tcPr>
            <w:tcW w:w="3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b/>
                <w:bCs/>
                <w:color w:val="6F7678"/>
                <w:sz w:val="24"/>
                <w:szCs w:val="24"/>
                <w:lang w:eastAsia="cs-CZ"/>
              </w:rPr>
              <w:t>Význam</w:t>
            </w:r>
          </w:p>
        </w:tc>
      </w:tr>
      <w:tr w:rsidR="00315D1C" w:rsidRPr="00315D1C" w:rsidTr="00315D1C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Svítí zeleně</w:t>
            </w:r>
          </w:p>
        </w:tc>
        <w:tc>
          <w:tcPr>
            <w:tcW w:w="3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Mezi 100 % a 10 % nabití</w:t>
            </w:r>
          </w:p>
        </w:tc>
      </w:tr>
      <w:tr w:rsidR="00315D1C" w:rsidRPr="00315D1C" w:rsidTr="00315D1C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Svítí červeně</w:t>
            </w:r>
          </w:p>
        </w:tc>
        <w:tc>
          <w:tcPr>
            <w:tcW w:w="3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Nabito na 10 % nebo méně</w:t>
            </w:r>
          </w:p>
        </w:tc>
      </w:tr>
      <w:tr w:rsidR="00315D1C" w:rsidRPr="00315D1C" w:rsidTr="00315D1C">
        <w:tc>
          <w:tcPr>
            <w:tcW w:w="1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Pulsuje zeleně</w:t>
            </w:r>
          </w:p>
        </w:tc>
        <w:tc>
          <w:tcPr>
            <w:tcW w:w="36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D1C" w:rsidRPr="00315D1C" w:rsidRDefault="00315D1C" w:rsidP="00315D1C">
            <w:pPr>
              <w:spacing w:after="100" w:afterAutospacing="1" w:line="240" w:lineRule="auto"/>
              <w:jc w:val="center"/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</w:pPr>
            <w:r w:rsidRPr="00315D1C">
              <w:rPr>
                <w:rFonts w:ascii="Helvetica" w:eastAsia="Times New Roman" w:hAnsi="Helvetica" w:cs="Helvetica"/>
                <w:color w:val="6F7678"/>
                <w:sz w:val="24"/>
                <w:szCs w:val="24"/>
                <w:lang w:eastAsia="cs-CZ"/>
              </w:rPr>
              <w:t>Probíhá nabíjení</w:t>
            </w:r>
          </w:p>
        </w:tc>
      </w:tr>
    </w:tbl>
    <w:p w:rsidR="00C02BB6" w:rsidRDefault="00C02BB6"/>
    <w:sectPr w:rsidR="00C02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42A4A"/>
    <w:multiLevelType w:val="multilevel"/>
    <w:tmpl w:val="3706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000DD"/>
    <w:multiLevelType w:val="multilevel"/>
    <w:tmpl w:val="A0460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A23D9"/>
    <w:multiLevelType w:val="multilevel"/>
    <w:tmpl w:val="CBDA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51E4F"/>
    <w:multiLevelType w:val="multilevel"/>
    <w:tmpl w:val="EAF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33E6F"/>
    <w:multiLevelType w:val="multilevel"/>
    <w:tmpl w:val="EE86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2A0E8A"/>
    <w:multiLevelType w:val="multilevel"/>
    <w:tmpl w:val="EFBE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A073D1"/>
    <w:multiLevelType w:val="multilevel"/>
    <w:tmpl w:val="F1CC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9B7CD3"/>
    <w:multiLevelType w:val="multilevel"/>
    <w:tmpl w:val="0DB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1C"/>
    <w:rsid w:val="00315D1C"/>
    <w:rsid w:val="00C0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7DC8"/>
  <w15:chartTrackingRefBased/>
  <w15:docId w15:val="{6A755C73-8148-4BF6-982B-F1A2BA84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15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15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315D1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5D1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15D1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315D1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15D1C"/>
    <w:rPr>
      <w:color w:val="0000FF"/>
      <w:u w:val="single"/>
    </w:rPr>
  </w:style>
  <w:style w:type="character" w:customStyle="1" w:styleId="a-text">
    <w:name w:val="a-text"/>
    <w:basedOn w:val="Standardnpsmoodstavce"/>
    <w:rsid w:val="00315D1C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15D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15D1C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15D1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15D1C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15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15D1C"/>
    <w:rPr>
      <w:b/>
      <w:bCs/>
    </w:rPr>
  </w:style>
  <w:style w:type="character" w:customStyle="1" w:styleId="wysiwyg-color-red">
    <w:name w:val="wysiwyg-color-red"/>
    <w:basedOn w:val="Standardnpsmoodstavce"/>
    <w:rsid w:val="00315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3383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93472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3666">
              <w:marLeft w:val="0"/>
              <w:marRight w:val="9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7061">
              <w:marLeft w:val="0"/>
              <w:marRight w:val="9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70226">
              <w:marLeft w:val="0"/>
              <w:marRight w:val="9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logi.com/hc/cs/articles/logitech.com/options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support.logi.com/hc/en-us/articles/36002335929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upport.logi.com/hc/articles/360023358053-Bluetooth-troubleshooting-for-Logitech-Bluetooth-Mice-Keyboards-and-Presentation-remotes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support.logitech.com/article/Connect-your-Logitech-Bluetooth-device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mxsetup.logi.com/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1199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2020-05-28T10:31:00Z</dcterms:created>
  <dcterms:modified xsi:type="dcterms:W3CDTF">2020-05-28T10:32:00Z</dcterms:modified>
</cp:coreProperties>
</file>